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68F38" w14:textId="390E7092" w:rsidR="003B5D44" w:rsidRPr="003B5D44" w:rsidRDefault="003B5D44" w:rsidP="003B5D44">
      <w:pPr>
        <w:tabs>
          <w:tab w:val="center" w:pos="4536"/>
          <w:tab w:val="right" w:pos="9072"/>
        </w:tabs>
        <w:rPr>
          <w:rFonts w:ascii="Arial" w:eastAsiaTheme="minorEastAsia" w:hAnsi="Arial"/>
          <w:b/>
          <w:szCs w:val="20"/>
          <w:lang w:val="en-GB" w:eastAsia="en-US"/>
        </w:rPr>
      </w:pPr>
      <w:r w:rsidRPr="003B5D44">
        <w:rPr>
          <w:rFonts w:ascii="Arial" w:eastAsiaTheme="minorEastAsia" w:hAnsi="Arial"/>
          <w:b/>
          <w:szCs w:val="20"/>
          <w:lang w:val="en-GB" w:eastAsia="en-US"/>
        </w:rPr>
        <w:t xml:space="preserve">3GPP TSG </w:t>
      </w:r>
      <w:r w:rsidR="00505AE1">
        <w:rPr>
          <w:rFonts w:ascii="Arial" w:eastAsiaTheme="minorEastAsia" w:hAnsi="Arial"/>
          <w:b/>
          <w:szCs w:val="20"/>
          <w:lang w:val="en-GB" w:eastAsia="en-US"/>
        </w:rPr>
        <w:t xml:space="preserve">SA </w:t>
      </w:r>
      <w:r w:rsidRPr="003B5D44">
        <w:rPr>
          <w:rFonts w:ascii="Arial" w:eastAsiaTheme="minorEastAsia" w:hAnsi="Arial"/>
          <w:b/>
          <w:szCs w:val="20"/>
          <w:lang w:val="en-GB" w:eastAsia="en-US"/>
        </w:rPr>
        <w:t>Meeting #102</w:t>
      </w:r>
      <w:r w:rsidRPr="003B5D44">
        <w:rPr>
          <w:rFonts w:ascii="Arial" w:eastAsiaTheme="minorEastAsia" w:hAnsi="Arial"/>
          <w:b/>
          <w:szCs w:val="20"/>
          <w:lang w:val="en-GB" w:eastAsia="en-US"/>
        </w:rPr>
        <w:tab/>
      </w:r>
      <w:r w:rsidRPr="003B5D44">
        <w:rPr>
          <w:rFonts w:ascii="Arial" w:eastAsiaTheme="minorEastAsia" w:hAnsi="Arial"/>
          <w:b/>
          <w:szCs w:val="20"/>
          <w:lang w:val="en-GB" w:eastAsia="en-US"/>
        </w:rPr>
        <w:tab/>
      </w:r>
      <w:r w:rsidR="00C13A95" w:rsidRPr="00C13A95">
        <w:rPr>
          <w:rFonts w:ascii="Arial" w:eastAsiaTheme="minorEastAsia" w:hAnsi="Arial"/>
          <w:b/>
          <w:bCs/>
          <w:szCs w:val="20"/>
          <w:lang w:eastAsia="en-US"/>
        </w:rPr>
        <w:t>SP-231515</w:t>
      </w:r>
    </w:p>
    <w:p w14:paraId="066B74D3" w14:textId="27A14617" w:rsidR="00E1410C" w:rsidRDefault="003B5D44" w:rsidP="003B5D44">
      <w:pPr>
        <w:tabs>
          <w:tab w:val="center" w:pos="4536"/>
          <w:tab w:val="right" w:pos="9072"/>
        </w:tabs>
        <w:rPr>
          <w:rFonts w:ascii="Arial" w:eastAsia="MS Mincho" w:hAnsi="Arial" w:cs="Arial"/>
          <w:b/>
          <w:bCs/>
          <w:lang w:val="en-GB" w:eastAsia="ja-JP"/>
        </w:rPr>
      </w:pPr>
      <w:r w:rsidRPr="003B5D44">
        <w:rPr>
          <w:rFonts w:ascii="Arial" w:eastAsiaTheme="minorEastAsia" w:hAnsi="Arial"/>
          <w:b/>
          <w:szCs w:val="20"/>
          <w:lang w:val="en-GB" w:eastAsia="en-US"/>
        </w:rPr>
        <w:t>Edinburgh, Scotland, December 11-15, 2023</w:t>
      </w:r>
    </w:p>
    <w:p w14:paraId="22E2613E" w14:textId="77777777" w:rsidR="003B5D44" w:rsidRDefault="003B5D44">
      <w:pPr>
        <w:pStyle w:val="3GPPHeader"/>
      </w:pPr>
    </w:p>
    <w:p w14:paraId="636D8650" w14:textId="51736300" w:rsidR="00E1410C" w:rsidRDefault="00000000">
      <w:pPr>
        <w:pStyle w:val="3GPPHeader"/>
      </w:pPr>
      <w:r>
        <w:t>Agenda Item:</w:t>
      </w:r>
      <w:r>
        <w:tab/>
      </w:r>
      <w:r w:rsidR="003D2F32">
        <w:t xml:space="preserve">7.4 </w:t>
      </w:r>
      <w:r w:rsidR="003D2F32" w:rsidRPr="003D2F32">
        <w:t>Release 20 and later Planning</w:t>
      </w:r>
      <w:r w:rsidR="003D2F32" w:rsidRPr="003D2F32" w:rsidDel="003D2F32">
        <w:t xml:space="preserve"> </w:t>
      </w:r>
    </w:p>
    <w:p w14:paraId="7BC685B9" w14:textId="10F8569A" w:rsidR="00E1410C" w:rsidRDefault="00000000">
      <w:pPr>
        <w:pStyle w:val="3GPPHeader"/>
      </w:pPr>
      <w:r>
        <w:t>Source:</w:t>
      </w:r>
      <w:r>
        <w:tab/>
        <w:t xml:space="preserve">Apple </w:t>
      </w:r>
    </w:p>
    <w:p w14:paraId="0A05022C" w14:textId="328DC65E" w:rsidR="00E1410C" w:rsidRDefault="00000000">
      <w:pPr>
        <w:pStyle w:val="3GPPHeader"/>
      </w:pPr>
      <w:r>
        <w:t>Title:</w:t>
      </w:r>
      <w:r>
        <w:tab/>
      </w:r>
      <w:r w:rsidR="00282CB8">
        <w:t>On IMT-2030</w:t>
      </w:r>
    </w:p>
    <w:p w14:paraId="7D30FE1D" w14:textId="6D1AF57C" w:rsidR="00E1410C" w:rsidRDefault="00000000">
      <w:pPr>
        <w:pStyle w:val="3GPPHeader"/>
      </w:pPr>
      <w:r>
        <w:t>Document for:</w:t>
      </w:r>
      <w:r>
        <w:tab/>
        <w:t>Discussion</w:t>
      </w:r>
    </w:p>
    <w:p w14:paraId="5B919E36" w14:textId="77777777" w:rsidR="00E1410C" w:rsidRDefault="00000000">
      <w:pPr>
        <w:pStyle w:val="Heading1"/>
      </w:pPr>
      <w:r>
        <w:t>Introduction</w:t>
      </w:r>
    </w:p>
    <w:p w14:paraId="7C6F6B3C" w14:textId="075C03A2" w:rsidR="00E1410C" w:rsidRPr="00C13A95" w:rsidRDefault="00000000">
      <w:pPr>
        <w:pStyle w:val="0Maintext"/>
        <w:spacing w:after="120" w:afterAutospacing="0" w:line="240" w:lineRule="auto"/>
        <w:ind w:firstLine="0"/>
        <w:rPr>
          <w:lang w:val="en-US"/>
        </w:rPr>
      </w:pPr>
      <w:r w:rsidRPr="00C13A95">
        <w:rPr>
          <w:lang w:val="en-US"/>
        </w:rPr>
        <w:t>In this contribution, we provide our views on</w:t>
      </w:r>
      <w:r w:rsidR="00282CB8" w:rsidRPr="00C13A95">
        <w:rPr>
          <w:lang w:val="en-US"/>
        </w:rPr>
        <w:t xml:space="preserve"> IMT-2030 submission to ITU-R</w:t>
      </w:r>
      <w:r w:rsidRPr="00C13A95">
        <w:rPr>
          <w:lang w:val="en-US"/>
        </w:rPr>
        <w:t xml:space="preserve">.  </w:t>
      </w:r>
    </w:p>
    <w:p w14:paraId="5971D308" w14:textId="77777777" w:rsidR="00E1410C" w:rsidRDefault="00000000">
      <w:pPr>
        <w:pStyle w:val="Heading1"/>
      </w:pPr>
      <w:r>
        <w:t>Discussion</w:t>
      </w:r>
    </w:p>
    <w:p w14:paraId="5171A6B3" w14:textId="1E049CF7" w:rsidR="00E1410C" w:rsidRPr="00C13A95" w:rsidRDefault="00282CB8" w:rsidP="00D66967">
      <w:pPr>
        <w:rPr>
          <w:rFonts w:eastAsia="Malgun Gothic"/>
          <w:sz w:val="20"/>
          <w:szCs w:val="20"/>
          <w:lang w:eastAsia="ko-KR"/>
        </w:rPr>
      </w:pPr>
      <w:r w:rsidRPr="00C13A95">
        <w:rPr>
          <w:rFonts w:eastAsia="Malgun Gothic"/>
          <w:sz w:val="20"/>
          <w:szCs w:val="20"/>
          <w:lang w:eastAsia="ko-KR"/>
        </w:rPr>
        <w:t xml:space="preserve">WP 5D timeline for IMT towards 2030 and beyond was agreed at WP 5D #41 meeting in June 2022 (Attachment 2.12 to </w:t>
      </w:r>
      <w:hyperlink r:id="rId5" w:history="1">
        <w:r w:rsidRPr="00C13A95">
          <w:rPr>
            <w:rStyle w:val="Hyperlink"/>
            <w:sz w:val="20"/>
            <w:szCs w:val="20"/>
            <w:lang w:eastAsia="ko-KR"/>
          </w:rPr>
          <w:t>Chapter 2 of Document 5D/1361</w:t>
        </w:r>
      </w:hyperlink>
      <w:r w:rsidRPr="00C13A95">
        <w:rPr>
          <w:rFonts w:eastAsia="Malgun Gothic"/>
          <w:sz w:val="20"/>
          <w:szCs w:val="20"/>
          <w:lang w:eastAsia="ko-KR"/>
        </w:rPr>
        <w:t>) [1]</w:t>
      </w:r>
      <w:r w:rsidR="000B4160" w:rsidRPr="00C13A95">
        <w:rPr>
          <w:rFonts w:eastAsia="Malgun Gothic"/>
          <w:sz w:val="20"/>
          <w:szCs w:val="20"/>
          <w:lang w:eastAsia="ko-KR"/>
        </w:rPr>
        <w:t xml:space="preserve"> and the corresponding figure from the document is provided below for reference. </w:t>
      </w:r>
    </w:p>
    <w:p w14:paraId="5AA28EE1" w14:textId="77777777" w:rsidR="000B4160" w:rsidRDefault="000B4160" w:rsidP="00D66967">
      <w:pPr>
        <w:rPr>
          <w:rFonts w:eastAsia="Malgun Gothic"/>
          <w:sz w:val="22"/>
          <w:szCs w:val="22"/>
          <w:lang w:eastAsia="ko-KR"/>
        </w:rPr>
      </w:pPr>
    </w:p>
    <w:p w14:paraId="27A5F5D9" w14:textId="24D54825" w:rsidR="000B4160" w:rsidRDefault="000B4160" w:rsidP="00D66967">
      <w:pPr>
        <w:rPr>
          <w:rFonts w:eastAsia="Malgun Gothic"/>
          <w:sz w:val="22"/>
          <w:szCs w:val="22"/>
          <w:lang w:eastAsia="ko-KR"/>
        </w:rPr>
      </w:pPr>
      <w:r>
        <w:rPr>
          <w:noProof/>
        </w:rPr>
        <w:drawing>
          <wp:inline distT="0" distB="0" distL="0" distR="0" wp14:anchorId="253D83C4" wp14:editId="3D5EA553">
            <wp:extent cx="5727700" cy="3059415"/>
            <wp:effectExtent l="0" t="0" r="0" b="0"/>
            <wp:docPr id="4228" name="Picture 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27700" cy="3059415"/>
                    </a:xfrm>
                    <a:prstGeom prst="rect">
                      <a:avLst/>
                    </a:prstGeom>
                    <a:noFill/>
                  </pic:spPr>
                </pic:pic>
              </a:graphicData>
            </a:graphic>
          </wp:inline>
        </w:drawing>
      </w:r>
    </w:p>
    <w:p w14:paraId="5CBE8A17" w14:textId="77777777" w:rsidR="000B4160" w:rsidRDefault="000B4160" w:rsidP="00D66967">
      <w:pPr>
        <w:rPr>
          <w:rFonts w:eastAsia="Malgun Gothic"/>
          <w:sz w:val="22"/>
          <w:szCs w:val="22"/>
          <w:lang w:eastAsia="ko-KR"/>
        </w:rPr>
      </w:pPr>
    </w:p>
    <w:p w14:paraId="52593C95" w14:textId="10694F22" w:rsidR="000B4160" w:rsidRPr="00C13A95" w:rsidRDefault="002D625C" w:rsidP="002D625C">
      <w:pPr>
        <w:rPr>
          <w:rFonts w:eastAsia="Malgun Gothic"/>
          <w:sz w:val="20"/>
          <w:szCs w:val="20"/>
          <w:lang w:eastAsia="ko-KR" w:bidi="he-IL"/>
        </w:rPr>
      </w:pPr>
      <w:r w:rsidRPr="00C13A95">
        <w:rPr>
          <w:rFonts w:eastAsia="Malgun Gothic"/>
          <w:sz w:val="20"/>
          <w:szCs w:val="20"/>
          <w:lang w:eastAsia="ko-KR" w:bidi="he-IL"/>
        </w:rPr>
        <w:t>According to this figure, technology proposals for IMT-2030 can be submitted during the window from WP5D#54 through WP5D#59, i.e. from January 2027 through January 2029.</w:t>
      </w:r>
      <w:r w:rsidR="00F93C70" w:rsidRPr="00C13A95">
        <w:rPr>
          <w:rFonts w:eastAsia="Malgun Gothic"/>
          <w:sz w:val="20"/>
          <w:szCs w:val="20"/>
          <w:lang w:eastAsia="ko-KR" w:bidi="he-IL"/>
        </w:rPr>
        <w:t xml:space="preserve"> </w:t>
      </w:r>
    </w:p>
    <w:p w14:paraId="2B4121D8" w14:textId="77777777" w:rsidR="008C7B3A" w:rsidRPr="00C13A95" w:rsidRDefault="008C7B3A" w:rsidP="002D625C">
      <w:pPr>
        <w:rPr>
          <w:rFonts w:eastAsia="Malgun Gothic"/>
          <w:sz w:val="20"/>
          <w:szCs w:val="20"/>
          <w:lang w:eastAsia="ko-KR" w:bidi="he-IL"/>
        </w:rPr>
      </w:pPr>
    </w:p>
    <w:p w14:paraId="579E742D" w14:textId="10618F88" w:rsidR="008C7B3A" w:rsidRPr="00C13A95" w:rsidRDefault="008C7B3A" w:rsidP="002D625C">
      <w:pPr>
        <w:rPr>
          <w:rFonts w:eastAsia="Malgun Gothic"/>
          <w:sz w:val="20"/>
          <w:szCs w:val="20"/>
          <w:lang w:eastAsia="ko-KR" w:bidi="he-IL"/>
        </w:rPr>
      </w:pPr>
      <w:r w:rsidRPr="00C13A95">
        <w:rPr>
          <w:rFonts w:eastAsia="Malgun Gothic"/>
          <w:sz w:val="20"/>
          <w:szCs w:val="20"/>
          <w:lang w:eastAsia="ko-KR" w:bidi="he-IL"/>
        </w:rPr>
        <w:t>In the figure below we provide our views on the 3GPP timeline to fit the ITU-R deadlines.</w:t>
      </w:r>
    </w:p>
    <w:p w14:paraId="3F263FBB" w14:textId="0A0BF387" w:rsidR="000B4160" w:rsidRPr="007D6DCE" w:rsidRDefault="00964417" w:rsidP="00D66967">
      <w:pPr>
        <w:rPr>
          <w:b/>
          <w:bCs/>
          <w:sz w:val="22"/>
          <w:szCs w:val="22"/>
        </w:rPr>
      </w:pPr>
      <w:r w:rsidRPr="00FF6FF0">
        <w:rPr>
          <w:b/>
          <w:bCs/>
          <w:noProof/>
          <w:sz w:val="22"/>
          <w:szCs w:val="22"/>
        </w:rPr>
        <w:lastRenderedPageBreak/>
        <w:drawing>
          <wp:inline distT="0" distB="0" distL="0" distR="0" wp14:anchorId="5CC5146E" wp14:editId="53E63D22">
            <wp:extent cx="5727700" cy="2875280"/>
            <wp:effectExtent l="0" t="0" r="0" b="0"/>
            <wp:docPr id="403163231" name="Picture 1" descr="A diagram of a pro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163231" name="Picture 1" descr="A diagram of a project&#10;&#10;Description automatically generated"/>
                    <pic:cNvPicPr/>
                  </pic:nvPicPr>
                  <pic:blipFill>
                    <a:blip r:embed="rId7"/>
                    <a:stretch>
                      <a:fillRect/>
                    </a:stretch>
                  </pic:blipFill>
                  <pic:spPr>
                    <a:xfrm>
                      <a:off x="0" y="0"/>
                      <a:ext cx="5727700" cy="2875280"/>
                    </a:xfrm>
                    <a:prstGeom prst="rect">
                      <a:avLst/>
                    </a:prstGeom>
                  </pic:spPr>
                </pic:pic>
              </a:graphicData>
            </a:graphic>
          </wp:inline>
        </w:drawing>
      </w:r>
    </w:p>
    <w:p w14:paraId="1014F04E" w14:textId="77777777" w:rsidR="00E1410C" w:rsidRDefault="00E1410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lang w:val="en-GB"/>
        </w:rPr>
      </w:pPr>
    </w:p>
    <w:p w14:paraId="1BC5A6DD" w14:textId="2CA368DB" w:rsidR="000C14D5" w:rsidRDefault="00401910" w:rsidP="000C14D5">
      <w:pPr>
        <w:pStyle w:val="NormalWeb"/>
        <w:shd w:val="clear" w:color="auto" w:fill="FFFFFF"/>
        <w:spacing w:before="0" w:beforeAutospacing="0" w:after="240" w:afterAutospacing="0"/>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In our proposal, </w:t>
      </w:r>
      <w:r w:rsidR="004C31B1">
        <w:rPr>
          <w:rFonts w:ascii="Times New Roman" w:eastAsia="Times New Roman" w:hAnsi="Times New Roman" w:cs="Batang"/>
          <w:color w:val="auto"/>
          <w:sz w:val="20"/>
          <w:szCs w:val="20"/>
          <w:lang w:val="en-GB"/>
        </w:rPr>
        <w:t xml:space="preserve">Rel-20 and Rel-21 will cover </w:t>
      </w:r>
      <w:r>
        <w:rPr>
          <w:rFonts w:ascii="Times New Roman" w:eastAsia="Times New Roman" w:hAnsi="Times New Roman" w:cs="Batang"/>
          <w:color w:val="auto"/>
          <w:sz w:val="20"/>
          <w:szCs w:val="20"/>
          <w:lang w:val="en-GB"/>
        </w:rPr>
        <w:t xml:space="preserve">a </w:t>
      </w:r>
      <w:r w:rsidR="00993DAC">
        <w:rPr>
          <w:rFonts w:ascii="Times New Roman" w:eastAsia="Times New Roman" w:hAnsi="Times New Roman" w:cs="Batang"/>
          <w:color w:val="auto"/>
          <w:sz w:val="20"/>
          <w:szCs w:val="20"/>
          <w:lang w:val="en-GB"/>
        </w:rPr>
        <w:t xml:space="preserve">39-month period (13 quarters) </w:t>
      </w:r>
      <w:r w:rsidR="004C31B1">
        <w:rPr>
          <w:rFonts w:ascii="Times New Roman" w:eastAsia="Times New Roman" w:hAnsi="Times New Roman" w:cs="Batang"/>
          <w:color w:val="auto"/>
          <w:sz w:val="20"/>
          <w:szCs w:val="20"/>
          <w:lang w:val="en-GB"/>
        </w:rPr>
        <w:t xml:space="preserve">to </w:t>
      </w:r>
      <w:r w:rsidR="00993DAC">
        <w:rPr>
          <w:rFonts w:ascii="Times New Roman" w:eastAsia="Times New Roman" w:hAnsi="Times New Roman" w:cs="Batang"/>
          <w:color w:val="auto"/>
          <w:sz w:val="20"/>
          <w:szCs w:val="20"/>
          <w:lang w:val="en-GB"/>
        </w:rPr>
        <w:t>complet</w:t>
      </w:r>
      <w:r w:rsidR="004C31B1">
        <w:rPr>
          <w:rFonts w:ascii="Times New Roman" w:eastAsia="Times New Roman" w:hAnsi="Times New Roman" w:cs="Batang"/>
          <w:color w:val="auto"/>
          <w:sz w:val="20"/>
          <w:szCs w:val="20"/>
          <w:lang w:val="en-GB"/>
        </w:rPr>
        <w:t>e</w:t>
      </w:r>
      <w:r w:rsidR="00993DAC">
        <w:rPr>
          <w:rFonts w:ascii="Times New Roman" w:eastAsia="Times New Roman" w:hAnsi="Times New Roman" w:cs="Batang"/>
          <w:color w:val="auto"/>
          <w:sz w:val="20"/>
          <w:szCs w:val="20"/>
          <w:lang w:val="en-GB"/>
        </w:rPr>
        <w:t xml:space="preserve"> </w:t>
      </w:r>
      <w:r w:rsidR="004C31B1">
        <w:rPr>
          <w:rFonts w:ascii="Times New Roman" w:eastAsia="Times New Roman" w:hAnsi="Times New Roman" w:cs="Batang"/>
          <w:color w:val="auto"/>
          <w:sz w:val="20"/>
          <w:szCs w:val="20"/>
          <w:lang w:val="en-GB"/>
        </w:rPr>
        <w:t xml:space="preserve">the </w:t>
      </w:r>
      <w:r>
        <w:rPr>
          <w:rFonts w:ascii="Times New Roman" w:eastAsia="Times New Roman" w:hAnsi="Times New Roman" w:cs="Batang"/>
          <w:color w:val="auto"/>
          <w:sz w:val="20"/>
          <w:szCs w:val="20"/>
          <w:lang w:val="en-GB"/>
        </w:rPr>
        <w:t>6G study item</w:t>
      </w:r>
      <w:r w:rsidR="00993DAC">
        <w:rPr>
          <w:rFonts w:ascii="Times New Roman" w:eastAsia="Times New Roman" w:hAnsi="Times New Roman" w:cs="Batang"/>
          <w:color w:val="auto"/>
          <w:sz w:val="20"/>
          <w:szCs w:val="20"/>
          <w:lang w:val="en-GB"/>
        </w:rPr>
        <w:t>(s)</w:t>
      </w:r>
      <w:r w:rsidR="002D636D">
        <w:rPr>
          <w:rFonts w:ascii="Times New Roman" w:eastAsia="Times New Roman" w:hAnsi="Times New Roman" w:cs="Batang"/>
          <w:color w:val="auto"/>
          <w:sz w:val="20"/>
          <w:szCs w:val="20"/>
          <w:lang w:val="en-GB"/>
        </w:rPr>
        <w:t xml:space="preserve"> and the corresponding </w:t>
      </w:r>
      <w:r w:rsidR="00993DAC">
        <w:rPr>
          <w:rFonts w:ascii="Times New Roman" w:eastAsia="Times New Roman" w:hAnsi="Times New Roman" w:cs="Batang"/>
          <w:color w:val="auto"/>
          <w:sz w:val="20"/>
          <w:szCs w:val="20"/>
          <w:lang w:val="en-GB"/>
        </w:rPr>
        <w:t xml:space="preserve">6G </w:t>
      </w:r>
      <w:r w:rsidR="00F93C70">
        <w:rPr>
          <w:rFonts w:ascii="Times New Roman" w:eastAsia="Times New Roman" w:hAnsi="Times New Roman" w:cs="Batang"/>
          <w:color w:val="auto"/>
          <w:sz w:val="20"/>
          <w:szCs w:val="20"/>
          <w:lang w:val="en-GB"/>
        </w:rPr>
        <w:t>work item</w:t>
      </w:r>
      <w:r w:rsidR="00993DAC">
        <w:rPr>
          <w:rFonts w:ascii="Times New Roman" w:eastAsia="Times New Roman" w:hAnsi="Times New Roman" w:cs="Batang"/>
          <w:color w:val="auto"/>
          <w:sz w:val="20"/>
          <w:szCs w:val="20"/>
          <w:lang w:val="en-GB"/>
        </w:rPr>
        <w:t>(s)</w:t>
      </w:r>
      <w:r w:rsidR="00F93C70">
        <w:rPr>
          <w:rFonts w:ascii="Times New Roman" w:eastAsia="Times New Roman" w:hAnsi="Times New Roman" w:cs="Batang"/>
          <w:color w:val="auto"/>
          <w:sz w:val="20"/>
          <w:szCs w:val="20"/>
          <w:lang w:val="en-GB"/>
        </w:rPr>
        <w:t xml:space="preserve">. With such a schedule Rel-21 will be completed by the end of 2028 for timely submission to ITU-R WP5D#59 in January 2029. </w:t>
      </w:r>
      <w:r w:rsidR="00993DAC">
        <w:rPr>
          <w:rFonts w:ascii="Times New Roman" w:eastAsia="Times New Roman" w:hAnsi="Times New Roman" w:cs="Batang"/>
          <w:color w:val="auto"/>
          <w:sz w:val="20"/>
          <w:szCs w:val="20"/>
          <w:lang w:val="en-GB"/>
        </w:rPr>
        <w:t>The study items may complete after the end of the Rel-20 freeze dates, to accommodate a more flexible work schedule.</w:t>
      </w:r>
    </w:p>
    <w:p w14:paraId="6004C51A" w14:textId="7D7F5C4E" w:rsidR="00F93C70" w:rsidRDefault="00F93C70" w:rsidP="000C14D5">
      <w:pPr>
        <w:pStyle w:val="NormalWeb"/>
        <w:shd w:val="clear" w:color="auto" w:fill="FFFFFF"/>
        <w:spacing w:before="0" w:beforeAutospacing="0" w:after="240" w:afterAutospacing="0"/>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The benefits of such schedule are that it provides sufficient time for extensive 6G study and normative work, which would result in high quality specifications while meeting the ITU-R deadline. </w:t>
      </w:r>
    </w:p>
    <w:p w14:paraId="7B5367B4" w14:textId="458B02C4" w:rsidR="005C6679" w:rsidRPr="005C6679" w:rsidRDefault="00F93C70" w:rsidP="005C6679">
      <w:pPr>
        <w:pStyle w:val="NormalWeb"/>
        <w:shd w:val="clear" w:color="auto" w:fill="FFFFFF"/>
        <w:spacing w:after="240"/>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While it is clear from the diagram, it is perhaps worth spelling out that in our proposal (unlike what was done in 5G), there will only be one 3GPP release in the first submission to ITU-R (Rel-21). This of course doesn’t prevent 3GPP from submitting follow up releases as well, as indeed was done for NR.</w:t>
      </w:r>
      <w:r w:rsidR="005C6679">
        <w:rPr>
          <w:rFonts w:ascii="Times New Roman" w:eastAsia="Times New Roman" w:hAnsi="Times New Roman" w:cs="Batang"/>
          <w:color w:val="auto"/>
          <w:sz w:val="20"/>
          <w:szCs w:val="20"/>
          <w:lang w:val="en-GB"/>
        </w:rPr>
        <w:t xml:space="preserve"> The b</w:t>
      </w:r>
      <w:r w:rsidR="005C6679" w:rsidRPr="005C6679">
        <w:rPr>
          <w:rFonts w:ascii="Times New Roman" w:eastAsia="Times New Roman" w:hAnsi="Times New Roman" w:cs="Batang"/>
          <w:color w:val="auto"/>
          <w:sz w:val="20"/>
          <w:szCs w:val="20"/>
          <w:lang w:val="en-GB"/>
        </w:rPr>
        <w:t xml:space="preserve">enefits of </w:t>
      </w:r>
      <w:r w:rsidR="005C6679">
        <w:rPr>
          <w:rFonts w:ascii="Times New Roman" w:eastAsia="Times New Roman" w:hAnsi="Times New Roman" w:cs="Batang"/>
          <w:color w:val="auto"/>
          <w:sz w:val="20"/>
          <w:szCs w:val="20"/>
          <w:lang w:val="en-GB"/>
        </w:rPr>
        <w:t xml:space="preserve">a </w:t>
      </w:r>
      <w:r w:rsidR="005C6679" w:rsidRPr="005C6679">
        <w:rPr>
          <w:rFonts w:ascii="Times New Roman" w:eastAsia="Times New Roman" w:hAnsi="Times New Roman" w:cs="Batang"/>
          <w:color w:val="auto"/>
          <w:sz w:val="20"/>
          <w:szCs w:val="20"/>
          <w:lang w:val="en-GB"/>
        </w:rPr>
        <w:t>single IMT-2030 submission</w:t>
      </w:r>
      <w:r w:rsidR="005C6679">
        <w:rPr>
          <w:rFonts w:ascii="Times New Roman" w:eastAsia="Times New Roman" w:hAnsi="Times New Roman" w:cs="Batang"/>
          <w:color w:val="auto"/>
          <w:sz w:val="20"/>
          <w:szCs w:val="20"/>
          <w:lang w:val="en-GB"/>
        </w:rPr>
        <w:t xml:space="preserve"> are:</w:t>
      </w:r>
    </w:p>
    <w:p w14:paraId="49BE5B87" w14:textId="09996AD3" w:rsidR="005C6679" w:rsidRPr="005C6679" w:rsidRDefault="005C6679" w:rsidP="00C13A95">
      <w:pPr>
        <w:pStyle w:val="NormalWeb"/>
        <w:numPr>
          <w:ilvl w:val="0"/>
          <w:numId w:val="13"/>
        </w:numPr>
        <w:shd w:val="clear" w:color="auto" w:fill="FFFFFF"/>
        <w:spacing w:after="240"/>
        <w:rPr>
          <w:rFonts w:ascii="Times New Roman" w:eastAsia="Times New Roman" w:hAnsi="Times New Roman" w:cs="Batang"/>
          <w:color w:val="auto"/>
          <w:sz w:val="20"/>
          <w:szCs w:val="20"/>
          <w:lang w:val="en-GB"/>
        </w:rPr>
      </w:pPr>
      <w:r w:rsidRPr="005C6679">
        <w:rPr>
          <w:rFonts w:ascii="Times New Roman" w:eastAsia="Times New Roman" w:hAnsi="Times New Roman" w:cs="Batang"/>
          <w:color w:val="auto"/>
          <w:sz w:val="20"/>
          <w:szCs w:val="20"/>
          <w:lang w:val="en-GB"/>
        </w:rPr>
        <w:t>Prevent</w:t>
      </w:r>
      <w:r>
        <w:rPr>
          <w:rFonts w:ascii="Times New Roman" w:eastAsia="Times New Roman" w:hAnsi="Times New Roman" w:cs="Batang"/>
          <w:color w:val="auto"/>
          <w:sz w:val="20"/>
          <w:szCs w:val="20"/>
          <w:lang w:val="en-GB"/>
        </w:rPr>
        <w:t>s</w:t>
      </w:r>
      <w:r w:rsidRPr="005C6679">
        <w:rPr>
          <w:rFonts w:ascii="Times New Roman" w:eastAsia="Times New Roman" w:hAnsi="Times New Roman" w:cs="Batang"/>
          <w:color w:val="auto"/>
          <w:sz w:val="20"/>
          <w:szCs w:val="20"/>
          <w:lang w:val="en-GB"/>
        </w:rPr>
        <w:t xml:space="preserve"> incompatible forks or easy-ride on top of the 1st </w:t>
      </w:r>
      <w:r>
        <w:rPr>
          <w:rFonts w:ascii="Times New Roman" w:eastAsia="Times New Roman" w:hAnsi="Times New Roman" w:cs="Batang"/>
          <w:color w:val="auto"/>
          <w:sz w:val="20"/>
          <w:szCs w:val="20"/>
          <w:lang w:val="en-GB"/>
        </w:rPr>
        <w:t xml:space="preserve">3GPP </w:t>
      </w:r>
      <w:r w:rsidRPr="005C6679">
        <w:rPr>
          <w:rFonts w:ascii="Times New Roman" w:eastAsia="Times New Roman" w:hAnsi="Times New Roman" w:cs="Batang"/>
          <w:color w:val="auto"/>
          <w:sz w:val="20"/>
          <w:szCs w:val="20"/>
          <w:lang w:val="en-GB"/>
        </w:rPr>
        <w:t xml:space="preserve">release </w:t>
      </w:r>
    </w:p>
    <w:p w14:paraId="26CA1CB1" w14:textId="0B574D53" w:rsidR="005C6679" w:rsidRPr="005C6679" w:rsidRDefault="005C6679" w:rsidP="00C13A95">
      <w:pPr>
        <w:pStyle w:val="NormalWeb"/>
        <w:numPr>
          <w:ilvl w:val="0"/>
          <w:numId w:val="13"/>
        </w:numPr>
        <w:shd w:val="clear" w:color="auto" w:fill="FFFFFF"/>
        <w:spacing w:after="240"/>
        <w:rPr>
          <w:rFonts w:ascii="Times New Roman" w:eastAsia="Times New Roman" w:hAnsi="Times New Roman" w:cs="Batang"/>
          <w:color w:val="auto"/>
          <w:sz w:val="20"/>
          <w:szCs w:val="20"/>
          <w:lang w:val="en-GB"/>
        </w:rPr>
      </w:pPr>
      <w:r w:rsidRPr="005C6679">
        <w:rPr>
          <w:rFonts w:ascii="Times New Roman" w:eastAsia="Times New Roman" w:hAnsi="Times New Roman" w:cs="Batang"/>
          <w:color w:val="auto"/>
          <w:sz w:val="20"/>
          <w:szCs w:val="20"/>
          <w:lang w:val="en-GB"/>
        </w:rPr>
        <w:t>Avoid</w:t>
      </w:r>
      <w:r>
        <w:rPr>
          <w:rFonts w:ascii="Times New Roman" w:eastAsia="Times New Roman" w:hAnsi="Times New Roman" w:cs="Batang"/>
          <w:color w:val="auto"/>
          <w:sz w:val="20"/>
          <w:szCs w:val="20"/>
          <w:lang w:val="en-GB"/>
        </w:rPr>
        <w:t>s</w:t>
      </w:r>
      <w:r w:rsidRPr="005C6679">
        <w:rPr>
          <w:rFonts w:ascii="Times New Roman" w:eastAsia="Times New Roman" w:hAnsi="Times New Roman" w:cs="Batang"/>
          <w:color w:val="auto"/>
          <w:sz w:val="20"/>
          <w:szCs w:val="20"/>
          <w:lang w:val="en-GB"/>
        </w:rPr>
        <w:t xml:space="preserve"> multiple “drops” </w:t>
      </w:r>
    </w:p>
    <w:p w14:paraId="32BB7331" w14:textId="1C8F4721" w:rsidR="005C6679" w:rsidRPr="005C6679" w:rsidRDefault="005C6679" w:rsidP="00C13A95">
      <w:pPr>
        <w:pStyle w:val="NormalWeb"/>
        <w:numPr>
          <w:ilvl w:val="0"/>
          <w:numId w:val="13"/>
        </w:numPr>
        <w:shd w:val="clear" w:color="auto" w:fill="FFFFFF"/>
        <w:spacing w:after="240"/>
        <w:rPr>
          <w:rFonts w:ascii="Times New Roman" w:eastAsia="Times New Roman" w:hAnsi="Times New Roman" w:cs="Batang"/>
          <w:color w:val="auto"/>
          <w:sz w:val="20"/>
          <w:szCs w:val="20"/>
          <w:lang w:val="en-GB"/>
        </w:rPr>
      </w:pPr>
      <w:r w:rsidRPr="005C6679">
        <w:rPr>
          <w:rFonts w:ascii="Times New Roman" w:eastAsia="Times New Roman" w:hAnsi="Times New Roman" w:cs="Batang"/>
          <w:color w:val="auto"/>
          <w:sz w:val="20"/>
          <w:szCs w:val="20"/>
          <w:lang w:val="en-GB"/>
        </w:rPr>
        <w:t>Avoid</w:t>
      </w:r>
      <w:r>
        <w:rPr>
          <w:rFonts w:ascii="Times New Roman" w:eastAsia="Times New Roman" w:hAnsi="Times New Roman" w:cs="Batang"/>
          <w:color w:val="auto"/>
          <w:sz w:val="20"/>
          <w:szCs w:val="20"/>
          <w:lang w:val="en-GB"/>
        </w:rPr>
        <w:t>s</w:t>
      </w:r>
      <w:r w:rsidRPr="005C6679">
        <w:rPr>
          <w:rFonts w:ascii="Times New Roman" w:eastAsia="Times New Roman" w:hAnsi="Times New Roman" w:cs="Batang"/>
          <w:color w:val="auto"/>
          <w:sz w:val="20"/>
          <w:szCs w:val="20"/>
          <w:lang w:val="en-GB"/>
        </w:rPr>
        <w:t xml:space="preserve"> lengthy debates to decide which feature goes to which release</w:t>
      </w:r>
    </w:p>
    <w:p w14:paraId="525DFDB5" w14:textId="5832B72C" w:rsidR="00F93C70" w:rsidRDefault="005C6679">
      <w:pPr>
        <w:pStyle w:val="NormalWeb"/>
        <w:numPr>
          <w:ilvl w:val="0"/>
          <w:numId w:val="13"/>
        </w:numPr>
        <w:shd w:val="clear" w:color="auto" w:fill="FFFFFF"/>
        <w:spacing w:before="0" w:beforeAutospacing="0" w:after="240" w:afterAutospacing="0"/>
        <w:rPr>
          <w:rFonts w:ascii="Times New Roman" w:eastAsia="Times New Roman" w:hAnsi="Times New Roman" w:cs="Batang"/>
          <w:color w:val="auto"/>
          <w:sz w:val="20"/>
          <w:szCs w:val="20"/>
          <w:lang w:val="en-GB"/>
        </w:rPr>
      </w:pPr>
      <w:r w:rsidRPr="005C6679">
        <w:rPr>
          <w:rFonts w:ascii="Times New Roman" w:eastAsia="Times New Roman" w:hAnsi="Times New Roman" w:cs="Batang"/>
          <w:color w:val="auto"/>
          <w:sz w:val="20"/>
          <w:szCs w:val="20"/>
          <w:lang w:val="en-GB"/>
        </w:rPr>
        <w:t>Gives 5G Advanced more time to mature</w:t>
      </w:r>
      <w:r>
        <w:rPr>
          <w:rFonts w:ascii="Times New Roman" w:eastAsia="Times New Roman" w:hAnsi="Times New Roman" w:cs="Batang"/>
          <w:color w:val="auto"/>
          <w:sz w:val="20"/>
          <w:szCs w:val="20"/>
          <w:lang w:val="en-GB"/>
        </w:rPr>
        <w:t xml:space="preserve"> and allows the operators to capitalize on their investments</w:t>
      </w:r>
    </w:p>
    <w:p w14:paraId="23A29607" w14:textId="76567C8A" w:rsidR="00AF515E" w:rsidRDefault="00AF515E" w:rsidP="00C13A95">
      <w:pPr>
        <w:pStyle w:val="NormalWeb"/>
        <w:shd w:val="clear" w:color="auto" w:fill="FFFFFF"/>
        <w:spacing w:before="0" w:beforeAutospacing="0" w:after="240" w:afterAutospacing="0"/>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With regards to the 3GPP 6G workshop and the RAN requirements study item, we believe it makes sense to have these as well, as was the case in NR. There is some flexibility with dates for these topics though, as the RAN requirements study in the plenary can run in parallel with the WG study. Therefore, our proposal is to have the workshop in the first half of 2025 and the RAN requirements SI to start after the said workshop.</w:t>
      </w:r>
    </w:p>
    <w:p w14:paraId="230E09F4" w14:textId="4FD60107" w:rsidR="00C03647" w:rsidRDefault="00C03647"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Proposal 1:</w:t>
      </w:r>
      <w:r w:rsidR="00AF515E">
        <w:rPr>
          <w:rFonts w:ascii="Times New Roman" w:eastAsia="Times New Roman" w:hAnsi="Times New Roman" w:cs="Batang"/>
          <w:b/>
          <w:bCs/>
          <w:color w:val="auto"/>
          <w:sz w:val="20"/>
          <w:szCs w:val="20"/>
          <w:lang w:val="en-GB"/>
        </w:rPr>
        <w:t xml:space="preserve"> 3GPP 6G workshop to be held in the first half of 2025 to facilitate the 6G study and normative work. </w:t>
      </w:r>
    </w:p>
    <w:p w14:paraId="3B4867D3" w14:textId="77777777" w:rsidR="00BB4F97" w:rsidRDefault="00BB4F97"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6C1EA06F" w14:textId="13FA57C1" w:rsidR="005C0F56" w:rsidRDefault="00F93C70"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4A37A8">
        <w:rPr>
          <w:rFonts w:ascii="Times New Roman" w:eastAsia="Times New Roman" w:hAnsi="Times New Roman" w:cs="Batang"/>
          <w:b/>
          <w:bCs/>
          <w:color w:val="auto"/>
          <w:sz w:val="20"/>
          <w:szCs w:val="20"/>
          <w:lang w:val="en-GB"/>
        </w:rPr>
        <w:t xml:space="preserve">Proposal </w:t>
      </w:r>
      <w:r w:rsidR="00C03647">
        <w:rPr>
          <w:rFonts w:ascii="Times New Roman" w:eastAsia="Times New Roman" w:hAnsi="Times New Roman" w:cs="Batang"/>
          <w:b/>
          <w:bCs/>
          <w:color w:val="auto"/>
          <w:sz w:val="20"/>
          <w:szCs w:val="20"/>
          <w:lang w:val="en-GB"/>
        </w:rPr>
        <w:t>2</w:t>
      </w:r>
      <w:r w:rsidRPr="004A37A8">
        <w:rPr>
          <w:rFonts w:ascii="Times New Roman" w:eastAsia="Times New Roman" w:hAnsi="Times New Roman" w:cs="Batang"/>
          <w:b/>
          <w:bCs/>
          <w:color w:val="auto"/>
          <w:sz w:val="20"/>
          <w:szCs w:val="20"/>
          <w:lang w:val="en-GB"/>
        </w:rPr>
        <w:t xml:space="preserve">: </w:t>
      </w:r>
      <w:r w:rsidR="005C0F56">
        <w:rPr>
          <w:rFonts w:ascii="Times New Roman" w:eastAsia="Times New Roman" w:hAnsi="Times New Roman" w:cs="Batang"/>
          <w:b/>
          <w:bCs/>
          <w:color w:val="auto"/>
          <w:sz w:val="20"/>
          <w:szCs w:val="20"/>
          <w:lang w:val="en-GB"/>
        </w:rPr>
        <w:t xml:space="preserve">Rel-20 </w:t>
      </w:r>
      <w:r w:rsidR="001554E2">
        <w:rPr>
          <w:rFonts w:ascii="Times New Roman" w:eastAsia="Times New Roman" w:hAnsi="Times New Roman" w:cs="Batang"/>
          <w:b/>
          <w:bCs/>
          <w:color w:val="auto"/>
          <w:sz w:val="20"/>
          <w:szCs w:val="20"/>
          <w:lang w:val="en-GB"/>
        </w:rPr>
        <w:t>focuses on</w:t>
      </w:r>
      <w:r w:rsidR="005C0F56">
        <w:rPr>
          <w:rFonts w:ascii="Times New Roman" w:eastAsia="Times New Roman" w:hAnsi="Times New Roman" w:cs="Batang"/>
          <w:b/>
          <w:bCs/>
          <w:color w:val="auto"/>
          <w:sz w:val="20"/>
          <w:szCs w:val="20"/>
          <w:lang w:val="en-GB"/>
        </w:rPr>
        <w:t xml:space="preserve"> 6G study with </w:t>
      </w:r>
      <w:r w:rsidRPr="004A37A8">
        <w:rPr>
          <w:rFonts w:ascii="Times New Roman" w:eastAsia="Times New Roman" w:hAnsi="Times New Roman" w:cs="Batang"/>
          <w:b/>
          <w:bCs/>
          <w:color w:val="auto"/>
          <w:sz w:val="20"/>
          <w:szCs w:val="20"/>
          <w:lang w:val="en-GB"/>
        </w:rPr>
        <w:t xml:space="preserve">18 months </w:t>
      </w:r>
      <w:r w:rsidR="005C0F56">
        <w:rPr>
          <w:rFonts w:ascii="Times New Roman" w:eastAsia="Times New Roman" w:hAnsi="Times New Roman" w:cs="Batang"/>
          <w:b/>
          <w:bCs/>
          <w:color w:val="auto"/>
          <w:sz w:val="20"/>
          <w:szCs w:val="20"/>
          <w:lang w:val="en-GB"/>
        </w:rPr>
        <w:t>duration</w:t>
      </w:r>
      <w:r w:rsidR="007635DD">
        <w:rPr>
          <w:rFonts w:ascii="Times New Roman" w:eastAsia="Times New Roman" w:hAnsi="Times New Roman" w:cs="Batang"/>
          <w:b/>
          <w:bCs/>
          <w:color w:val="auto"/>
          <w:sz w:val="20"/>
          <w:szCs w:val="20"/>
          <w:lang w:val="en-GB"/>
        </w:rPr>
        <w:t>.</w:t>
      </w:r>
      <w:r w:rsidR="005C0F56">
        <w:rPr>
          <w:rFonts w:ascii="Times New Roman" w:eastAsia="Times New Roman" w:hAnsi="Times New Roman" w:cs="Batang"/>
          <w:b/>
          <w:bCs/>
          <w:color w:val="auto"/>
          <w:sz w:val="20"/>
          <w:szCs w:val="20"/>
          <w:lang w:val="en-GB"/>
        </w:rPr>
        <w:t xml:space="preserve"> </w:t>
      </w:r>
    </w:p>
    <w:p w14:paraId="5153518E" w14:textId="77777777" w:rsidR="00BB4F97" w:rsidRDefault="00BB4F97"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23A47143" w14:textId="2A7A2C40" w:rsidR="00BB551D" w:rsidRDefault="00F93C70"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4A37A8">
        <w:rPr>
          <w:rFonts w:ascii="Times New Roman" w:eastAsia="Times New Roman" w:hAnsi="Times New Roman" w:cs="Batang"/>
          <w:b/>
          <w:bCs/>
          <w:color w:val="auto"/>
          <w:sz w:val="20"/>
          <w:szCs w:val="20"/>
          <w:lang w:val="en-GB"/>
        </w:rPr>
        <w:t xml:space="preserve">Proposal </w:t>
      </w:r>
      <w:r w:rsidR="00C03647">
        <w:rPr>
          <w:rFonts w:ascii="Times New Roman" w:eastAsia="Times New Roman" w:hAnsi="Times New Roman" w:cs="Batang"/>
          <w:b/>
          <w:bCs/>
          <w:color w:val="auto"/>
          <w:sz w:val="20"/>
          <w:szCs w:val="20"/>
          <w:lang w:val="en-GB"/>
        </w:rPr>
        <w:t>3</w:t>
      </w:r>
      <w:r w:rsidRPr="004A37A8">
        <w:rPr>
          <w:rFonts w:ascii="Times New Roman" w:eastAsia="Times New Roman" w:hAnsi="Times New Roman" w:cs="Batang"/>
          <w:b/>
          <w:bCs/>
          <w:color w:val="auto"/>
          <w:sz w:val="20"/>
          <w:szCs w:val="20"/>
          <w:lang w:val="en-GB"/>
        </w:rPr>
        <w:t xml:space="preserve">: </w:t>
      </w:r>
      <w:r w:rsidR="001554E2">
        <w:rPr>
          <w:rFonts w:ascii="Times New Roman" w:eastAsia="Times New Roman" w:hAnsi="Times New Roman" w:cs="Batang"/>
          <w:b/>
          <w:bCs/>
          <w:color w:val="auto"/>
          <w:sz w:val="20"/>
          <w:szCs w:val="20"/>
          <w:lang w:val="en-GB"/>
        </w:rPr>
        <w:t xml:space="preserve">Rel-21 focuses on 6G normative work </w:t>
      </w:r>
      <w:r w:rsidR="00BB551D">
        <w:rPr>
          <w:rFonts w:ascii="Times New Roman" w:eastAsia="Times New Roman" w:hAnsi="Times New Roman" w:cs="Batang"/>
          <w:b/>
          <w:bCs/>
          <w:color w:val="auto"/>
          <w:sz w:val="20"/>
          <w:szCs w:val="20"/>
          <w:lang w:val="en-GB"/>
        </w:rPr>
        <w:t xml:space="preserve">with </w:t>
      </w:r>
      <w:r w:rsidRPr="004A37A8">
        <w:rPr>
          <w:rFonts w:ascii="Times New Roman" w:eastAsia="Times New Roman" w:hAnsi="Times New Roman" w:cs="Batang"/>
          <w:b/>
          <w:bCs/>
          <w:color w:val="auto"/>
          <w:sz w:val="20"/>
          <w:szCs w:val="20"/>
          <w:lang w:val="en-GB"/>
        </w:rPr>
        <w:t xml:space="preserve">21 months </w:t>
      </w:r>
      <w:r w:rsidR="00BB551D">
        <w:rPr>
          <w:rFonts w:ascii="Times New Roman" w:eastAsia="Times New Roman" w:hAnsi="Times New Roman" w:cs="Batang"/>
          <w:b/>
          <w:bCs/>
          <w:color w:val="auto"/>
          <w:sz w:val="20"/>
          <w:szCs w:val="20"/>
          <w:lang w:val="en-GB"/>
        </w:rPr>
        <w:t xml:space="preserve">duration, with expected functional freeze </w:t>
      </w:r>
      <w:r w:rsidR="00815B8D">
        <w:rPr>
          <w:rFonts w:ascii="Times New Roman" w:eastAsia="Times New Roman" w:hAnsi="Times New Roman" w:cs="Batang"/>
          <w:b/>
          <w:bCs/>
          <w:color w:val="auto"/>
          <w:sz w:val="20"/>
          <w:szCs w:val="20"/>
          <w:lang w:val="en-GB"/>
        </w:rPr>
        <w:t xml:space="preserve">in RAN WGs </w:t>
      </w:r>
      <w:r w:rsidR="00BB551D">
        <w:rPr>
          <w:rFonts w:ascii="Times New Roman" w:eastAsia="Times New Roman" w:hAnsi="Times New Roman" w:cs="Batang"/>
          <w:b/>
          <w:bCs/>
          <w:color w:val="auto"/>
          <w:sz w:val="20"/>
          <w:szCs w:val="20"/>
          <w:lang w:val="en-GB"/>
        </w:rPr>
        <w:t>by the end of 2028</w:t>
      </w:r>
      <w:r w:rsidR="007635DD">
        <w:rPr>
          <w:rFonts w:ascii="Times New Roman" w:eastAsia="Times New Roman" w:hAnsi="Times New Roman" w:cs="Batang"/>
          <w:b/>
          <w:bCs/>
          <w:color w:val="auto"/>
          <w:sz w:val="20"/>
          <w:szCs w:val="20"/>
          <w:lang w:val="en-GB"/>
        </w:rPr>
        <w:t>.</w:t>
      </w:r>
      <w:r w:rsidR="006F10B4">
        <w:rPr>
          <w:rFonts w:ascii="Times New Roman" w:eastAsia="Times New Roman" w:hAnsi="Times New Roman" w:cs="Batang"/>
          <w:b/>
          <w:bCs/>
          <w:color w:val="auto"/>
          <w:sz w:val="20"/>
          <w:szCs w:val="20"/>
          <w:lang w:val="en-GB"/>
        </w:rPr>
        <w:t xml:space="preserve"> M</w:t>
      </w:r>
      <w:r w:rsidR="00BB551D">
        <w:rPr>
          <w:rFonts w:ascii="Times New Roman" w:eastAsia="Times New Roman" w:hAnsi="Times New Roman" w:cs="Batang"/>
          <w:b/>
          <w:bCs/>
          <w:color w:val="auto"/>
          <w:sz w:val="20"/>
          <w:szCs w:val="20"/>
          <w:lang w:val="en-GB"/>
        </w:rPr>
        <w:t xml:space="preserve">ultiple </w:t>
      </w:r>
      <w:r w:rsidR="006F10B4">
        <w:rPr>
          <w:rFonts w:ascii="Times New Roman" w:eastAsia="Times New Roman" w:hAnsi="Times New Roman" w:cs="Batang"/>
          <w:b/>
          <w:bCs/>
          <w:color w:val="auto"/>
          <w:sz w:val="20"/>
          <w:szCs w:val="20"/>
          <w:lang w:val="en-GB"/>
        </w:rPr>
        <w:t xml:space="preserve">6G Rel-21 </w:t>
      </w:r>
      <w:r w:rsidR="00BB551D">
        <w:rPr>
          <w:rFonts w:ascii="Times New Roman" w:eastAsia="Times New Roman" w:hAnsi="Times New Roman" w:cs="Batang"/>
          <w:b/>
          <w:bCs/>
          <w:color w:val="auto"/>
          <w:sz w:val="20"/>
          <w:szCs w:val="20"/>
          <w:lang w:val="en-GB"/>
        </w:rPr>
        <w:t xml:space="preserve">drops </w:t>
      </w:r>
      <w:r w:rsidR="006F10B4">
        <w:rPr>
          <w:rFonts w:ascii="Times New Roman" w:eastAsia="Times New Roman" w:hAnsi="Times New Roman" w:cs="Batang"/>
          <w:b/>
          <w:bCs/>
          <w:color w:val="auto"/>
          <w:sz w:val="20"/>
          <w:szCs w:val="20"/>
          <w:lang w:val="en-GB"/>
        </w:rPr>
        <w:t>should be avoided</w:t>
      </w:r>
      <w:r w:rsidR="007635DD">
        <w:rPr>
          <w:rFonts w:ascii="Times New Roman" w:eastAsia="Times New Roman" w:hAnsi="Times New Roman" w:cs="Batang"/>
          <w:b/>
          <w:bCs/>
          <w:color w:val="auto"/>
          <w:sz w:val="20"/>
          <w:szCs w:val="20"/>
          <w:lang w:val="en-GB"/>
        </w:rPr>
        <w:t>.</w:t>
      </w:r>
    </w:p>
    <w:p w14:paraId="2429738F" w14:textId="77777777" w:rsidR="00BB4F97" w:rsidRDefault="00BB4F97" w:rsidP="00C13A95">
      <w:pPr>
        <w:pStyle w:val="NormalWeb"/>
        <w:shd w:val="clear" w:color="auto" w:fill="FFFFFF"/>
        <w:spacing w:before="0" w:beforeAutospacing="0" w:after="240" w:afterAutospacing="0"/>
        <w:ind w:left="720"/>
        <w:contextualSpacing/>
        <w:rPr>
          <w:rFonts w:ascii="Times New Roman" w:eastAsia="Times New Roman" w:hAnsi="Times New Roman" w:cs="Batang"/>
          <w:b/>
          <w:bCs/>
          <w:color w:val="auto"/>
          <w:sz w:val="20"/>
          <w:szCs w:val="20"/>
          <w:lang w:val="en-GB"/>
        </w:rPr>
      </w:pPr>
    </w:p>
    <w:p w14:paraId="582426D0" w14:textId="2E5F887B" w:rsidR="00F93C70" w:rsidRDefault="00F93C70"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4A37A8">
        <w:rPr>
          <w:rFonts w:ascii="Times New Roman" w:eastAsia="Times New Roman" w:hAnsi="Times New Roman" w:cs="Batang"/>
          <w:b/>
          <w:bCs/>
          <w:color w:val="auto"/>
          <w:sz w:val="20"/>
          <w:szCs w:val="20"/>
          <w:lang w:val="en-GB"/>
        </w:rPr>
        <w:t xml:space="preserve">Proposal </w:t>
      </w:r>
      <w:r w:rsidR="00C03647">
        <w:rPr>
          <w:rFonts w:ascii="Times New Roman" w:eastAsia="Times New Roman" w:hAnsi="Times New Roman" w:cs="Batang"/>
          <w:b/>
          <w:bCs/>
          <w:color w:val="auto"/>
          <w:sz w:val="20"/>
          <w:szCs w:val="20"/>
          <w:lang w:val="en-GB"/>
        </w:rPr>
        <w:t>4</w:t>
      </w:r>
      <w:r w:rsidRPr="004A37A8">
        <w:rPr>
          <w:rFonts w:ascii="Times New Roman" w:eastAsia="Times New Roman" w:hAnsi="Times New Roman" w:cs="Batang"/>
          <w:b/>
          <w:bCs/>
          <w:color w:val="auto"/>
          <w:sz w:val="20"/>
          <w:szCs w:val="20"/>
          <w:lang w:val="en-GB"/>
        </w:rPr>
        <w:t xml:space="preserve">: </w:t>
      </w:r>
      <w:r w:rsidR="00951436">
        <w:rPr>
          <w:rFonts w:ascii="Times New Roman" w:eastAsia="Times New Roman" w:hAnsi="Times New Roman" w:cs="Batang"/>
          <w:b/>
          <w:bCs/>
          <w:color w:val="auto"/>
          <w:sz w:val="20"/>
          <w:szCs w:val="20"/>
          <w:lang w:val="en-GB"/>
        </w:rPr>
        <w:t>I</w:t>
      </w:r>
      <w:r w:rsidRPr="004A37A8">
        <w:rPr>
          <w:rFonts w:ascii="Times New Roman" w:eastAsia="Times New Roman" w:hAnsi="Times New Roman" w:cs="Batang"/>
          <w:b/>
          <w:bCs/>
          <w:color w:val="auto"/>
          <w:sz w:val="20"/>
          <w:szCs w:val="20"/>
          <w:lang w:val="en-GB"/>
        </w:rPr>
        <w:t>nitial IMT-2030 submission to ITU-R will include only one release (Rel-21).</w:t>
      </w:r>
    </w:p>
    <w:p w14:paraId="0773F192" w14:textId="77777777" w:rsidR="00964417" w:rsidRDefault="00964417" w:rsidP="00BB4F97">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7A27F4BB" w14:textId="0A46B916" w:rsidR="00964417" w:rsidRPr="00C13A95" w:rsidRDefault="00964417" w:rsidP="00BB4F97">
      <w:pPr>
        <w:pStyle w:val="NormalWeb"/>
        <w:shd w:val="clear" w:color="auto" w:fill="FFFFFF"/>
        <w:spacing w:before="0" w:beforeAutospacing="0" w:after="240" w:afterAutospacing="0"/>
        <w:contextualSpacing/>
        <w:rPr>
          <w:rFonts w:ascii="Times New Roman" w:eastAsia="Times New Roman" w:hAnsi="Times New Roman" w:cs="Batang"/>
          <w:color w:val="auto"/>
          <w:sz w:val="20"/>
          <w:szCs w:val="20"/>
          <w:lang w:val="en-GB"/>
        </w:rPr>
      </w:pPr>
      <w:r w:rsidRPr="00C13A95">
        <w:rPr>
          <w:rFonts w:ascii="Times New Roman" w:eastAsia="Times New Roman" w:hAnsi="Times New Roman" w:cs="Batang"/>
          <w:color w:val="auto"/>
          <w:sz w:val="20"/>
          <w:szCs w:val="20"/>
          <w:lang w:val="en-GB"/>
        </w:rPr>
        <w:t xml:space="preserve">It </w:t>
      </w:r>
      <w:r>
        <w:rPr>
          <w:rFonts w:ascii="Times New Roman" w:eastAsia="Times New Roman" w:hAnsi="Times New Roman" w:cs="Batang"/>
          <w:color w:val="auto"/>
          <w:sz w:val="20"/>
          <w:szCs w:val="20"/>
          <w:lang w:val="en-GB"/>
        </w:rPr>
        <w:t>is also possible that some</w:t>
      </w:r>
      <w:r w:rsidRPr="00964417">
        <w:rPr>
          <w:rFonts w:ascii="Times New Roman" w:eastAsia="Times New Roman" w:hAnsi="Times New Roman" w:cs="Batang"/>
          <w:color w:val="auto"/>
          <w:sz w:val="20"/>
          <w:szCs w:val="20"/>
          <w:lang w:val="en-GB"/>
        </w:rPr>
        <w:t xml:space="preserve"> of the studies in the SA WGs will not be contained within the Rel-20 </w:t>
      </w:r>
      <w:proofErr w:type="gramStart"/>
      <w:r w:rsidRPr="00964417">
        <w:rPr>
          <w:rFonts w:ascii="Times New Roman" w:eastAsia="Times New Roman" w:hAnsi="Times New Roman" w:cs="Batang"/>
          <w:color w:val="auto"/>
          <w:sz w:val="20"/>
          <w:szCs w:val="20"/>
          <w:lang w:val="en-GB"/>
        </w:rPr>
        <w:t>timeline</w:t>
      </w:r>
      <w:r>
        <w:rPr>
          <w:rFonts w:ascii="Times New Roman" w:eastAsia="Times New Roman" w:hAnsi="Times New Roman" w:cs="Batang"/>
          <w:color w:val="auto"/>
          <w:sz w:val="20"/>
          <w:szCs w:val="20"/>
          <w:lang w:val="en-GB"/>
        </w:rPr>
        <w:t>, but</w:t>
      </w:r>
      <w:proofErr w:type="gramEnd"/>
      <w:r w:rsidRPr="00964417">
        <w:rPr>
          <w:rFonts w:ascii="Times New Roman" w:eastAsia="Times New Roman" w:hAnsi="Times New Roman" w:cs="Batang"/>
          <w:color w:val="auto"/>
          <w:sz w:val="20"/>
          <w:szCs w:val="20"/>
          <w:lang w:val="en-GB"/>
        </w:rPr>
        <w:t xml:space="preserve"> will complete in Rel-21</w:t>
      </w:r>
      <w:r>
        <w:rPr>
          <w:rFonts w:ascii="Times New Roman" w:eastAsia="Times New Roman" w:hAnsi="Times New Roman" w:cs="Batang"/>
          <w:color w:val="auto"/>
          <w:sz w:val="20"/>
          <w:szCs w:val="20"/>
          <w:lang w:val="en-GB"/>
        </w:rPr>
        <w:t xml:space="preserve">. Therefore we propose to keep in </w:t>
      </w:r>
      <w:r w:rsidRPr="00964417">
        <w:rPr>
          <w:rFonts w:ascii="Times New Roman" w:eastAsia="Times New Roman" w:hAnsi="Times New Roman" w:cs="Batang"/>
          <w:color w:val="auto"/>
          <w:sz w:val="20"/>
          <w:szCs w:val="20"/>
          <w:lang w:val="en-GB"/>
        </w:rPr>
        <w:t>dates for the end of 6G study items</w:t>
      </w:r>
      <w:r>
        <w:rPr>
          <w:rFonts w:ascii="Times New Roman" w:eastAsia="Times New Roman" w:hAnsi="Times New Roman" w:cs="Batang"/>
          <w:color w:val="auto"/>
          <w:sz w:val="20"/>
          <w:szCs w:val="20"/>
          <w:lang w:val="en-GB"/>
        </w:rPr>
        <w:t xml:space="preserve"> (at least in SA) flexible for the time being.</w:t>
      </w:r>
    </w:p>
    <w:p w14:paraId="345AC22E" w14:textId="77777777" w:rsidR="00BB4F97" w:rsidRDefault="00BB4F97"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6A12F021" w14:textId="220393C1" w:rsidR="00130892" w:rsidRPr="004A37A8" w:rsidRDefault="00130892" w:rsidP="00C13A95">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w:t>
      </w:r>
      <w:r w:rsidR="00C03647">
        <w:rPr>
          <w:rFonts w:ascii="Times New Roman" w:eastAsia="Times New Roman" w:hAnsi="Times New Roman" w:cs="Batang"/>
          <w:b/>
          <w:bCs/>
          <w:color w:val="auto"/>
          <w:sz w:val="20"/>
          <w:szCs w:val="20"/>
          <w:lang w:val="en-GB"/>
        </w:rPr>
        <w:t>5</w:t>
      </w:r>
      <w:r>
        <w:rPr>
          <w:rFonts w:ascii="Times New Roman" w:eastAsia="Times New Roman" w:hAnsi="Times New Roman" w:cs="Batang"/>
          <w:b/>
          <w:bCs/>
          <w:color w:val="auto"/>
          <w:sz w:val="20"/>
          <w:szCs w:val="20"/>
          <w:lang w:val="en-GB"/>
        </w:rPr>
        <w:t xml:space="preserve">: Flexible dates for </w:t>
      </w:r>
      <w:r w:rsidR="00EA4006">
        <w:rPr>
          <w:rFonts w:ascii="Times New Roman" w:eastAsia="Times New Roman" w:hAnsi="Times New Roman" w:cs="Batang"/>
          <w:b/>
          <w:bCs/>
          <w:color w:val="auto"/>
          <w:sz w:val="20"/>
          <w:szCs w:val="20"/>
          <w:lang w:val="en-GB"/>
        </w:rPr>
        <w:t xml:space="preserve">the </w:t>
      </w:r>
      <w:r>
        <w:rPr>
          <w:rFonts w:ascii="Times New Roman" w:eastAsia="Times New Roman" w:hAnsi="Times New Roman" w:cs="Batang"/>
          <w:b/>
          <w:bCs/>
          <w:color w:val="auto"/>
          <w:sz w:val="20"/>
          <w:szCs w:val="20"/>
          <w:lang w:val="en-GB"/>
        </w:rPr>
        <w:t>end of 6G study items and start of 6G normative work items.</w:t>
      </w:r>
    </w:p>
    <w:p w14:paraId="41121F77" w14:textId="77777777" w:rsidR="00815B8D" w:rsidRDefault="00815B8D" w:rsidP="00815B8D">
      <w:pPr>
        <w:pStyle w:val="NormalWeb"/>
        <w:shd w:val="clear" w:color="auto" w:fill="FFFFFF"/>
        <w:spacing w:before="0" w:beforeAutospacing="0" w:after="240" w:afterAutospacing="0"/>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lastRenderedPageBreak/>
        <w:t>From an SA1 perspective, SA1 endorsed the proposals for Rel-20 work planning for 6G in [2]. We support the proposals therein:</w:t>
      </w:r>
    </w:p>
    <w:p w14:paraId="6F4DDFC9" w14:textId="77777777" w:rsidR="00815B8D" w:rsidRDefault="00815B8D" w:rsidP="00815B8D">
      <w:pPr>
        <w:pStyle w:val="NormalWeb"/>
        <w:numPr>
          <w:ilvl w:val="0"/>
          <w:numId w:val="13"/>
        </w:numPr>
        <w:shd w:val="clear" w:color="auto" w:fill="FFFFFF"/>
        <w:spacing w:after="240"/>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To hold a 3GPP Stage 1 workshop on 6G use cases in the first half of May 2024 </w:t>
      </w:r>
    </w:p>
    <w:p w14:paraId="198F0DC5" w14:textId="77777777" w:rsidR="00815B8D" w:rsidRDefault="00815B8D" w:rsidP="00815B8D">
      <w:pPr>
        <w:pStyle w:val="NormalWeb"/>
        <w:numPr>
          <w:ilvl w:val="0"/>
          <w:numId w:val="13"/>
        </w:numPr>
        <w:shd w:val="clear" w:color="auto" w:fill="FFFFFF"/>
        <w:spacing w:after="240"/>
        <w:rPr>
          <w:rFonts w:ascii="Times New Roman" w:eastAsia="Times New Roman" w:hAnsi="Times New Roman" w:cs="Batang"/>
          <w:color w:val="auto"/>
          <w:sz w:val="20"/>
          <w:szCs w:val="20"/>
          <w:lang w:val="en-GB"/>
        </w:rPr>
      </w:pPr>
      <w:r>
        <w:rPr>
          <w:rFonts w:ascii="Times New Roman" w:eastAsia="Times New Roman" w:hAnsi="Times New Roman" w:cs="Batang"/>
          <w:color w:val="auto"/>
          <w:sz w:val="20"/>
          <w:szCs w:val="20"/>
          <w:lang w:val="en-GB"/>
        </w:rPr>
        <w:t xml:space="preserve">For SA1 to submit 6G study proposal(s) to SA#105 for approval in September 2024 </w:t>
      </w:r>
    </w:p>
    <w:p w14:paraId="01841462" w14:textId="79821671" w:rsidR="00815B8D" w:rsidRDefault="00815B8D" w:rsidP="00815B8D">
      <w:pPr>
        <w:rPr>
          <w:rFonts w:cs="Batang"/>
          <w:b/>
          <w:bCs/>
          <w:sz w:val="20"/>
          <w:szCs w:val="20"/>
          <w:lang w:val="en-GB"/>
        </w:rPr>
      </w:pPr>
      <w:r w:rsidRPr="00C85FA3">
        <w:rPr>
          <w:rFonts w:cs="Batang"/>
          <w:b/>
          <w:bCs/>
          <w:sz w:val="20"/>
          <w:szCs w:val="20"/>
          <w:lang w:val="en-GB"/>
        </w:rPr>
        <w:t xml:space="preserve">Proposal 6: </w:t>
      </w:r>
      <w:r>
        <w:rPr>
          <w:rFonts w:cs="Batang"/>
          <w:b/>
          <w:bCs/>
          <w:sz w:val="20"/>
          <w:szCs w:val="20"/>
          <w:lang w:val="en-GB"/>
        </w:rPr>
        <w:t xml:space="preserve">3GPP Stage 1 workshop on 6G use cases to be held </w:t>
      </w:r>
      <w:r w:rsidRPr="008B0AE7">
        <w:rPr>
          <w:rFonts w:cs="Batang"/>
          <w:b/>
          <w:bCs/>
          <w:sz w:val="20"/>
          <w:szCs w:val="20"/>
          <w:lang w:val="en-GB"/>
        </w:rPr>
        <w:t>in the first half of May 2024</w:t>
      </w:r>
      <w:r>
        <w:rPr>
          <w:rFonts w:cs="Batang"/>
          <w:b/>
          <w:bCs/>
          <w:sz w:val="20"/>
          <w:szCs w:val="20"/>
          <w:lang w:val="en-GB"/>
        </w:rPr>
        <w:t>.</w:t>
      </w:r>
    </w:p>
    <w:p w14:paraId="04ADE4FE" w14:textId="77777777" w:rsidR="00815B8D" w:rsidRDefault="00815B8D" w:rsidP="00815B8D">
      <w:pPr>
        <w:rPr>
          <w:rFonts w:cs="Batang"/>
          <w:b/>
          <w:bCs/>
          <w:sz w:val="20"/>
          <w:szCs w:val="20"/>
          <w:lang w:val="en-GB"/>
        </w:rPr>
      </w:pPr>
    </w:p>
    <w:p w14:paraId="2C72AC44" w14:textId="0D674FC2" w:rsidR="00815B8D" w:rsidRDefault="00815B8D" w:rsidP="00815B8D">
      <w:pPr>
        <w:rPr>
          <w:rFonts w:cs="Batang"/>
          <w:b/>
          <w:bCs/>
          <w:sz w:val="20"/>
          <w:szCs w:val="20"/>
          <w:lang w:val="en-GB"/>
        </w:rPr>
      </w:pPr>
      <w:r>
        <w:rPr>
          <w:rFonts w:cs="Batang"/>
          <w:b/>
          <w:bCs/>
          <w:sz w:val="20"/>
          <w:szCs w:val="20"/>
          <w:lang w:val="en-GB"/>
        </w:rPr>
        <w:t xml:space="preserve">Proposal 7: </w:t>
      </w:r>
      <w:r w:rsidRPr="008B0AE7">
        <w:rPr>
          <w:rFonts w:cs="Batang"/>
          <w:b/>
          <w:bCs/>
          <w:sz w:val="20"/>
          <w:szCs w:val="20"/>
          <w:lang w:val="en-GB"/>
        </w:rPr>
        <w:t>SA1 to submit 6G study proposal(s) to SA#105 for approval in September 2024</w:t>
      </w:r>
      <w:r>
        <w:rPr>
          <w:rFonts w:cs="Batang"/>
          <w:b/>
          <w:bCs/>
          <w:sz w:val="20"/>
          <w:szCs w:val="20"/>
          <w:lang w:val="en-GB"/>
        </w:rPr>
        <w:t>.</w:t>
      </w:r>
    </w:p>
    <w:p w14:paraId="4830BB34" w14:textId="77777777" w:rsidR="00815B8D" w:rsidRDefault="00815B8D" w:rsidP="00815B8D">
      <w:pPr>
        <w:rPr>
          <w:rFonts w:cs="Batang"/>
          <w:b/>
          <w:bCs/>
          <w:sz w:val="20"/>
          <w:szCs w:val="20"/>
          <w:lang w:val="en-GB"/>
        </w:rPr>
      </w:pPr>
    </w:p>
    <w:p w14:paraId="5997399C" w14:textId="6345A996" w:rsidR="0099425A" w:rsidRDefault="00000000" w:rsidP="00815B8D">
      <w:pPr>
        <w:pStyle w:val="Heading1"/>
        <w:numPr>
          <w:ilvl w:val="0"/>
          <w:numId w:val="0"/>
        </w:numPr>
      </w:pPr>
      <w:r>
        <w:t>Conclusion</w:t>
      </w:r>
    </w:p>
    <w:p w14:paraId="29614C51" w14:textId="31108381" w:rsidR="009D5A1E" w:rsidRPr="00C13A95" w:rsidRDefault="009D5A1E" w:rsidP="009D5A1E">
      <w:pPr>
        <w:rPr>
          <w:rFonts w:eastAsia="Malgun Gothic"/>
          <w:sz w:val="20"/>
          <w:szCs w:val="20"/>
          <w:lang w:eastAsia="ko-KR" w:bidi="he-IL"/>
        </w:rPr>
      </w:pPr>
      <w:r w:rsidRPr="00C13A95">
        <w:rPr>
          <w:rFonts w:eastAsia="Malgun Gothic"/>
          <w:sz w:val="20"/>
          <w:szCs w:val="20"/>
          <w:lang w:eastAsia="ko-KR"/>
        </w:rPr>
        <w:t xml:space="preserve">With the agreed WP 5D timeline for IMT towards 2030 and beyond at WP 5D #41 meeting in June 2022 [1], it is expected that </w:t>
      </w:r>
      <w:r w:rsidRPr="00C13A95">
        <w:rPr>
          <w:rFonts w:eastAsia="Malgun Gothic"/>
          <w:sz w:val="20"/>
          <w:szCs w:val="20"/>
          <w:lang w:eastAsia="ko-KR" w:bidi="he-IL"/>
        </w:rPr>
        <w:t xml:space="preserve">technology proposals for IMT-2030 can be submitted during the window from WP5D#54 through WP5D#59, i.e. from January 2027 through January 2029. We believe it is important for 3GPP to consider and discuss 6G timeline </w:t>
      </w:r>
      <w:r w:rsidR="004B6FDB">
        <w:rPr>
          <w:rFonts w:eastAsia="Malgun Gothic"/>
          <w:sz w:val="20"/>
          <w:szCs w:val="20"/>
          <w:lang w:eastAsia="ko-KR" w:bidi="he-IL"/>
        </w:rPr>
        <w:t xml:space="preserve">in TSG#102 </w:t>
      </w:r>
      <w:r w:rsidRPr="009D5A1E">
        <w:rPr>
          <w:rFonts w:eastAsia="Malgun Gothic"/>
          <w:sz w:val="20"/>
          <w:szCs w:val="20"/>
          <w:lang w:eastAsia="ko-KR" w:bidi="he-IL"/>
        </w:rPr>
        <w:t>to</w:t>
      </w:r>
      <w:r w:rsidRPr="00C13A95">
        <w:rPr>
          <w:rFonts w:eastAsia="Malgun Gothic"/>
          <w:sz w:val="20"/>
          <w:szCs w:val="20"/>
          <w:lang w:eastAsia="ko-KR" w:bidi="he-IL"/>
        </w:rPr>
        <w:t xml:space="preserve"> ensure </w:t>
      </w:r>
      <w:r w:rsidRPr="009D5A1E">
        <w:rPr>
          <w:rFonts w:cs="Batang"/>
          <w:sz w:val="20"/>
          <w:szCs w:val="20"/>
          <w:lang w:val="en-GB"/>
        </w:rPr>
        <w:t xml:space="preserve">high quality </w:t>
      </w:r>
      <w:r w:rsidR="00F1461C">
        <w:rPr>
          <w:rFonts w:cs="Batang"/>
          <w:sz w:val="20"/>
          <w:szCs w:val="20"/>
          <w:lang w:val="en-GB"/>
        </w:rPr>
        <w:t xml:space="preserve">6G </w:t>
      </w:r>
      <w:r w:rsidRPr="009D5A1E">
        <w:rPr>
          <w:rFonts w:cs="Batang"/>
          <w:sz w:val="20"/>
          <w:szCs w:val="20"/>
          <w:lang w:val="en-GB"/>
        </w:rPr>
        <w:t>specifications while meeting the ITU-R deadline</w:t>
      </w:r>
      <w:r>
        <w:rPr>
          <w:rFonts w:cs="Batang"/>
          <w:sz w:val="20"/>
          <w:szCs w:val="20"/>
          <w:lang w:val="en-GB"/>
        </w:rPr>
        <w:t xml:space="preserve">. Regarding the 3GPP 6G timeline, we have the following </w:t>
      </w:r>
      <w:r w:rsidR="00CE50FC">
        <w:rPr>
          <w:rFonts w:cs="Batang"/>
          <w:sz w:val="20"/>
          <w:szCs w:val="20"/>
          <w:lang w:val="en-GB"/>
        </w:rPr>
        <w:t>proposals</w:t>
      </w:r>
      <w:r>
        <w:rPr>
          <w:rFonts w:cs="Batang"/>
          <w:sz w:val="20"/>
          <w:szCs w:val="20"/>
          <w:lang w:val="en-GB"/>
        </w:rPr>
        <w:t xml:space="preserve">, </w:t>
      </w:r>
    </w:p>
    <w:p w14:paraId="18744AB7" w14:textId="77777777" w:rsidR="009D5A1E" w:rsidRPr="009D5A1E" w:rsidRDefault="009D5A1E" w:rsidP="00C13A95"/>
    <w:p w14:paraId="19CFC4DE" w14:textId="77777777"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 xml:space="preserve">Proposal 1: 3GPP 6G workshop to be held in the first half of 2025 to facilitate the 6G study and normative work. </w:t>
      </w:r>
    </w:p>
    <w:p w14:paraId="52C02920" w14:textId="77777777"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30F69E79" w14:textId="77777777"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4A37A8">
        <w:rPr>
          <w:rFonts w:ascii="Times New Roman" w:eastAsia="Times New Roman" w:hAnsi="Times New Roman" w:cs="Batang"/>
          <w:b/>
          <w:bCs/>
          <w:color w:val="auto"/>
          <w:sz w:val="20"/>
          <w:szCs w:val="20"/>
          <w:lang w:val="en-GB"/>
        </w:rPr>
        <w:t xml:space="preserve">Proposal </w:t>
      </w:r>
      <w:r>
        <w:rPr>
          <w:rFonts w:ascii="Times New Roman" w:eastAsia="Times New Roman" w:hAnsi="Times New Roman" w:cs="Batang"/>
          <w:b/>
          <w:bCs/>
          <w:color w:val="auto"/>
          <w:sz w:val="20"/>
          <w:szCs w:val="20"/>
          <w:lang w:val="en-GB"/>
        </w:rPr>
        <w:t>2</w:t>
      </w:r>
      <w:r w:rsidRPr="004A37A8">
        <w:rPr>
          <w:rFonts w:ascii="Times New Roman" w:eastAsia="Times New Roman" w:hAnsi="Times New Roman" w:cs="Batang"/>
          <w:b/>
          <w:bCs/>
          <w:color w:val="auto"/>
          <w:sz w:val="20"/>
          <w:szCs w:val="20"/>
          <w:lang w:val="en-GB"/>
        </w:rPr>
        <w:t xml:space="preserve">: </w:t>
      </w:r>
      <w:r>
        <w:rPr>
          <w:rFonts w:ascii="Times New Roman" w:eastAsia="Times New Roman" w:hAnsi="Times New Roman" w:cs="Batang"/>
          <w:b/>
          <w:bCs/>
          <w:color w:val="auto"/>
          <w:sz w:val="20"/>
          <w:szCs w:val="20"/>
          <w:lang w:val="en-GB"/>
        </w:rPr>
        <w:t xml:space="preserve">Rel-20 focuses on 6G study with </w:t>
      </w:r>
      <w:r w:rsidRPr="004A37A8">
        <w:rPr>
          <w:rFonts w:ascii="Times New Roman" w:eastAsia="Times New Roman" w:hAnsi="Times New Roman" w:cs="Batang"/>
          <w:b/>
          <w:bCs/>
          <w:color w:val="auto"/>
          <w:sz w:val="20"/>
          <w:szCs w:val="20"/>
          <w:lang w:val="en-GB"/>
        </w:rPr>
        <w:t xml:space="preserve">18 months </w:t>
      </w:r>
      <w:r>
        <w:rPr>
          <w:rFonts w:ascii="Times New Roman" w:eastAsia="Times New Roman" w:hAnsi="Times New Roman" w:cs="Batang"/>
          <w:b/>
          <w:bCs/>
          <w:color w:val="auto"/>
          <w:sz w:val="20"/>
          <w:szCs w:val="20"/>
          <w:lang w:val="en-GB"/>
        </w:rPr>
        <w:t xml:space="preserve">duration. </w:t>
      </w:r>
    </w:p>
    <w:p w14:paraId="002A4660" w14:textId="77777777"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70DA901D" w14:textId="468D0EA0"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4A37A8">
        <w:rPr>
          <w:rFonts w:ascii="Times New Roman" w:eastAsia="Times New Roman" w:hAnsi="Times New Roman" w:cs="Batang"/>
          <w:b/>
          <w:bCs/>
          <w:color w:val="auto"/>
          <w:sz w:val="20"/>
          <w:szCs w:val="20"/>
          <w:lang w:val="en-GB"/>
        </w:rPr>
        <w:t xml:space="preserve">Proposal </w:t>
      </w:r>
      <w:r>
        <w:rPr>
          <w:rFonts w:ascii="Times New Roman" w:eastAsia="Times New Roman" w:hAnsi="Times New Roman" w:cs="Batang"/>
          <w:b/>
          <w:bCs/>
          <w:color w:val="auto"/>
          <w:sz w:val="20"/>
          <w:szCs w:val="20"/>
          <w:lang w:val="en-GB"/>
        </w:rPr>
        <w:t>3</w:t>
      </w:r>
      <w:r w:rsidRPr="004A37A8">
        <w:rPr>
          <w:rFonts w:ascii="Times New Roman" w:eastAsia="Times New Roman" w:hAnsi="Times New Roman" w:cs="Batang"/>
          <w:b/>
          <w:bCs/>
          <w:color w:val="auto"/>
          <w:sz w:val="20"/>
          <w:szCs w:val="20"/>
          <w:lang w:val="en-GB"/>
        </w:rPr>
        <w:t xml:space="preserve">: </w:t>
      </w:r>
      <w:r>
        <w:rPr>
          <w:rFonts w:ascii="Times New Roman" w:eastAsia="Times New Roman" w:hAnsi="Times New Roman" w:cs="Batang"/>
          <w:b/>
          <w:bCs/>
          <w:color w:val="auto"/>
          <w:sz w:val="20"/>
          <w:szCs w:val="20"/>
          <w:lang w:val="en-GB"/>
        </w:rPr>
        <w:t xml:space="preserve">Rel-21 focuses on 6G normative work with </w:t>
      </w:r>
      <w:r w:rsidRPr="004A37A8">
        <w:rPr>
          <w:rFonts w:ascii="Times New Roman" w:eastAsia="Times New Roman" w:hAnsi="Times New Roman" w:cs="Batang"/>
          <w:b/>
          <w:bCs/>
          <w:color w:val="auto"/>
          <w:sz w:val="20"/>
          <w:szCs w:val="20"/>
          <w:lang w:val="en-GB"/>
        </w:rPr>
        <w:t xml:space="preserve">21 months </w:t>
      </w:r>
      <w:r>
        <w:rPr>
          <w:rFonts w:ascii="Times New Roman" w:eastAsia="Times New Roman" w:hAnsi="Times New Roman" w:cs="Batang"/>
          <w:b/>
          <w:bCs/>
          <w:color w:val="auto"/>
          <w:sz w:val="20"/>
          <w:szCs w:val="20"/>
          <w:lang w:val="en-GB"/>
        </w:rPr>
        <w:t xml:space="preserve">duration, with expected functional freeze </w:t>
      </w:r>
      <w:r w:rsidR="00815B8D">
        <w:rPr>
          <w:rFonts w:ascii="Times New Roman" w:eastAsia="Times New Roman" w:hAnsi="Times New Roman" w:cs="Batang"/>
          <w:b/>
          <w:bCs/>
          <w:color w:val="auto"/>
          <w:sz w:val="20"/>
          <w:szCs w:val="20"/>
          <w:lang w:val="en-GB"/>
        </w:rPr>
        <w:t xml:space="preserve">in RAN WGs </w:t>
      </w:r>
      <w:r>
        <w:rPr>
          <w:rFonts w:ascii="Times New Roman" w:eastAsia="Times New Roman" w:hAnsi="Times New Roman" w:cs="Batang"/>
          <w:b/>
          <w:bCs/>
          <w:color w:val="auto"/>
          <w:sz w:val="20"/>
          <w:szCs w:val="20"/>
          <w:lang w:val="en-GB"/>
        </w:rPr>
        <w:t>by the end of 2028.</w:t>
      </w:r>
      <w:r w:rsidR="006F10B4">
        <w:rPr>
          <w:rFonts w:ascii="Times New Roman" w:eastAsia="Times New Roman" w:hAnsi="Times New Roman" w:cs="Batang"/>
          <w:b/>
          <w:bCs/>
          <w:color w:val="auto"/>
          <w:sz w:val="20"/>
          <w:szCs w:val="20"/>
          <w:lang w:val="en-GB"/>
        </w:rPr>
        <w:t xml:space="preserve"> </w:t>
      </w:r>
      <w:r w:rsidR="006F10B4" w:rsidRPr="006F10B4">
        <w:rPr>
          <w:rFonts w:ascii="Times New Roman" w:eastAsia="Times New Roman" w:hAnsi="Times New Roman" w:cs="Batang"/>
          <w:b/>
          <w:bCs/>
          <w:color w:val="auto"/>
          <w:sz w:val="20"/>
          <w:szCs w:val="20"/>
          <w:lang w:val="en-GB"/>
        </w:rPr>
        <w:t>Multiple 6G Rel-21 drops should be avoided.</w:t>
      </w:r>
    </w:p>
    <w:p w14:paraId="6771E8D5" w14:textId="77777777" w:rsidR="00CE50FC" w:rsidRDefault="00CE50FC" w:rsidP="00CE50FC">
      <w:pPr>
        <w:pStyle w:val="NormalWeb"/>
        <w:shd w:val="clear" w:color="auto" w:fill="FFFFFF"/>
        <w:spacing w:before="0" w:beforeAutospacing="0" w:after="240" w:afterAutospacing="0"/>
        <w:ind w:left="720"/>
        <w:contextualSpacing/>
        <w:rPr>
          <w:rFonts w:ascii="Times New Roman" w:eastAsia="Times New Roman" w:hAnsi="Times New Roman" w:cs="Batang"/>
          <w:b/>
          <w:bCs/>
          <w:color w:val="auto"/>
          <w:sz w:val="20"/>
          <w:szCs w:val="20"/>
          <w:lang w:val="en-GB"/>
        </w:rPr>
      </w:pPr>
    </w:p>
    <w:p w14:paraId="17FE183C" w14:textId="564ABD9C"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sidRPr="004A37A8">
        <w:rPr>
          <w:rFonts w:ascii="Times New Roman" w:eastAsia="Times New Roman" w:hAnsi="Times New Roman" w:cs="Batang"/>
          <w:b/>
          <w:bCs/>
          <w:color w:val="auto"/>
          <w:sz w:val="20"/>
          <w:szCs w:val="20"/>
          <w:lang w:val="en-GB"/>
        </w:rPr>
        <w:t xml:space="preserve">Proposal </w:t>
      </w:r>
      <w:r>
        <w:rPr>
          <w:rFonts w:ascii="Times New Roman" w:eastAsia="Times New Roman" w:hAnsi="Times New Roman" w:cs="Batang"/>
          <w:b/>
          <w:bCs/>
          <w:color w:val="auto"/>
          <w:sz w:val="20"/>
          <w:szCs w:val="20"/>
          <w:lang w:val="en-GB"/>
        </w:rPr>
        <w:t>4</w:t>
      </w:r>
      <w:r w:rsidRPr="004A37A8">
        <w:rPr>
          <w:rFonts w:ascii="Times New Roman" w:eastAsia="Times New Roman" w:hAnsi="Times New Roman" w:cs="Batang"/>
          <w:b/>
          <w:bCs/>
          <w:color w:val="auto"/>
          <w:sz w:val="20"/>
          <w:szCs w:val="20"/>
          <w:lang w:val="en-GB"/>
        </w:rPr>
        <w:t xml:space="preserve">: </w:t>
      </w:r>
      <w:r w:rsidR="0046215C">
        <w:rPr>
          <w:rFonts w:ascii="Times New Roman" w:eastAsia="Times New Roman" w:hAnsi="Times New Roman" w:cs="Batang"/>
          <w:b/>
          <w:bCs/>
          <w:color w:val="auto"/>
          <w:sz w:val="20"/>
          <w:szCs w:val="20"/>
          <w:lang w:val="en-GB"/>
        </w:rPr>
        <w:t>I</w:t>
      </w:r>
      <w:r w:rsidRPr="004A37A8">
        <w:rPr>
          <w:rFonts w:ascii="Times New Roman" w:eastAsia="Times New Roman" w:hAnsi="Times New Roman" w:cs="Batang"/>
          <w:b/>
          <w:bCs/>
          <w:color w:val="auto"/>
          <w:sz w:val="20"/>
          <w:szCs w:val="20"/>
          <w:lang w:val="en-GB"/>
        </w:rPr>
        <w:t>nitial IMT-2030 submission to ITU-R will include only one release (Rel-21).</w:t>
      </w:r>
    </w:p>
    <w:p w14:paraId="09F47C02" w14:textId="77777777"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034613C6" w14:textId="77777777" w:rsidR="00CE50FC" w:rsidRDefault="00CE50FC"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r>
        <w:rPr>
          <w:rFonts w:ascii="Times New Roman" w:eastAsia="Times New Roman" w:hAnsi="Times New Roman" w:cs="Batang"/>
          <w:b/>
          <w:bCs/>
          <w:color w:val="auto"/>
          <w:sz w:val="20"/>
          <w:szCs w:val="20"/>
          <w:lang w:val="en-GB"/>
        </w:rPr>
        <w:t>Proposal 5: Flexible dates for the end of 6G study items and start of 6G normative work items.</w:t>
      </w:r>
    </w:p>
    <w:p w14:paraId="30FB80DB" w14:textId="77777777" w:rsidR="00815B8D" w:rsidRDefault="00815B8D" w:rsidP="00815B8D">
      <w:pPr>
        <w:rPr>
          <w:rFonts w:cs="Batang"/>
          <w:b/>
          <w:bCs/>
          <w:sz w:val="20"/>
          <w:szCs w:val="20"/>
          <w:lang w:val="en-GB"/>
        </w:rPr>
      </w:pPr>
      <w:r w:rsidRPr="00C85FA3">
        <w:rPr>
          <w:rFonts w:cs="Batang"/>
          <w:b/>
          <w:bCs/>
          <w:sz w:val="20"/>
          <w:szCs w:val="20"/>
          <w:lang w:val="en-GB"/>
        </w:rPr>
        <w:t xml:space="preserve">Proposal 6: </w:t>
      </w:r>
      <w:r>
        <w:rPr>
          <w:rFonts w:cs="Batang"/>
          <w:b/>
          <w:bCs/>
          <w:sz w:val="20"/>
          <w:szCs w:val="20"/>
          <w:lang w:val="en-GB"/>
        </w:rPr>
        <w:t xml:space="preserve">3GPP Stage 1 workshop on 6G use cases to be held </w:t>
      </w:r>
      <w:r w:rsidRPr="008B0AE7">
        <w:rPr>
          <w:rFonts w:cs="Batang"/>
          <w:b/>
          <w:bCs/>
          <w:sz w:val="20"/>
          <w:szCs w:val="20"/>
          <w:lang w:val="en-GB"/>
        </w:rPr>
        <w:t>in the first half of May 2024</w:t>
      </w:r>
      <w:r>
        <w:rPr>
          <w:rFonts w:cs="Batang"/>
          <w:b/>
          <w:bCs/>
          <w:sz w:val="20"/>
          <w:szCs w:val="20"/>
          <w:lang w:val="en-GB"/>
        </w:rPr>
        <w:t>.</w:t>
      </w:r>
    </w:p>
    <w:p w14:paraId="3B8B149F" w14:textId="77777777" w:rsidR="00815B8D" w:rsidRDefault="00815B8D" w:rsidP="00815B8D">
      <w:pPr>
        <w:rPr>
          <w:rFonts w:cs="Batang"/>
          <w:b/>
          <w:bCs/>
          <w:sz w:val="20"/>
          <w:szCs w:val="20"/>
          <w:lang w:val="en-GB"/>
        </w:rPr>
      </w:pPr>
    </w:p>
    <w:p w14:paraId="61A2E10A" w14:textId="77777777" w:rsidR="00815B8D" w:rsidRDefault="00815B8D" w:rsidP="00815B8D">
      <w:pPr>
        <w:rPr>
          <w:rFonts w:cs="Batang"/>
          <w:b/>
          <w:bCs/>
          <w:sz w:val="20"/>
          <w:szCs w:val="20"/>
          <w:lang w:val="en-GB"/>
        </w:rPr>
      </w:pPr>
      <w:r>
        <w:rPr>
          <w:rFonts w:cs="Batang"/>
          <w:b/>
          <w:bCs/>
          <w:sz w:val="20"/>
          <w:szCs w:val="20"/>
          <w:lang w:val="en-GB"/>
        </w:rPr>
        <w:t xml:space="preserve">Proposal 7: </w:t>
      </w:r>
      <w:r w:rsidRPr="008B0AE7">
        <w:rPr>
          <w:rFonts w:cs="Batang"/>
          <w:b/>
          <w:bCs/>
          <w:sz w:val="20"/>
          <w:szCs w:val="20"/>
          <w:lang w:val="en-GB"/>
        </w:rPr>
        <w:t>SA1 to submit 6G study proposal(s) to SA#105 for approval in September 2024</w:t>
      </w:r>
      <w:r>
        <w:rPr>
          <w:rFonts w:cs="Batang"/>
          <w:b/>
          <w:bCs/>
          <w:sz w:val="20"/>
          <w:szCs w:val="20"/>
          <w:lang w:val="en-GB"/>
        </w:rPr>
        <w:t>.</w:t>
      </w:r>
    </w:p>
    <w:p w14:paraId="33D0CD44" w14:textId="77777777" w:rsidR="00815B8D" w:rsidRPr="004A37A8" w:rsidRDefault="00815B8D" w:rsidP="00CE50FC">
      <w:pPr>
        <w:pStyle w:val="NormalWeb"/>
        <w:shd w:val="clear" w:color="auto" w:fill="FFFFFF"/>
        <w:spacing w:before="0" w:beforeAutospacing="0" w:after="240" w:afterAutospacing="0"/>
        <w:contextualSpacing/>
        <w:rPr>
          <w:rFonts w:ascii="Times New Roman" w:eastAsia="Times New Roman" w:hAnsi="Times New Roman" w:cs="Batang"/>
          <w:b/>
          <w:bCs/>
          <w:color w:val="auto"/>
          <w:sz w:val="20"/>
          <w:szCs w:val="20"/>
          <w:lang w:val="en-GB"/>
        </w:rPr>
      </w:pPr>
    </w:p>
    <w:p w14:paraId="6DC56A59" w14:textId="77777777" w:rsidR="00E1410C" w:rsidRDefault="00000000">
      <w:pPr>
        <w:pStyle w:val="Heading1"/>
      </w:pPr>
      <w:r>
        <w:t xml:space="preserve">Reference </w:t>
      </w:r>
    </w:p>
    <w:p w14:paraId="702065EB" w14:textId="36C7CE7D" w:rsidR="005436ED" w:rsidRPr="007D6DCE" w:rsidRDefault="00000000" w:rsidP="005436ED">
      <w:pPr>
        <w:rPr>
          <w:rFonts w:cs="Batang"/>
          <w:sz w:val="22"/>
          <w:szCs w:val="22"/>
        </w:rPr>
      </w:pPr>
      <w:r w:rsidRPr="007D6DCE">
        <w:rPr>
          <w:rFonts w:cs="Batang"/>
          <w:sz w:val="22"/>
          <w:szCs w:val="22"/>
        </w:rPr>
        <w:t xml:space="preserve">[1] </w:t>
      </w:r>
      <w:r w:rsidR="00282CB8" w:rsidRPr="007D6DCE">
        <w:rPr>
          <w:rFonts w:eastAsia="Malgun Gothic"/>
          <w:sz w:val="22"/>
          <w:szCs w:val="22"/>
          <w:lang w:eastAsia="ko-KR"/>
        </w:rPr>
        <w:t xml:space="preserve">Attachment 2.12 to </w:t>
      </w:r>
      <w:hyperlink r:id="rId8" w:history="1">
        <w:r w:rsidR="00282CB8" w:rsidRPr="007D6DCE">
          <w:rPr>
            <w:rStyle w:val="Hyperlink"/>
            <w:sz w:val="22"/>
            <w:szCs w:val="22"/>
            <w:lang w:eastAsia="ko-KR"/>
          </w:rPr>
          <w:t>Chapter 2 of Document 5D/1361</w:t>
        </w:r>
      </w:hyperlink>
      <w:r w:rsidR="00282CB8" w:rsidRPr="007D6DCE">
        <w:rPr>
          <w:rFonts w:eastAsia="Malgun Gothic"/>
          <w:sz w:val="22"/>
          <w:szCs w:val="22"/>
          <w:lang w:eastAsia="ko-KR"/>
        </w:rPr>
        <w:t>, ITU-R WP5D</w:t>
      </w:r>
    </w:p>
    <w:p w14:paraId="498DC521" w14:textId="65833B1F" w:rsidR="00E1410C" w:rsidRDefault="00E1410C" w:rsidP="00D66967">
      <w:pPr>
        <w:rPr>
          <w:rFonts w:cs="Batang"/>
          <w:sz w:val="20"/>
          <w:szCs w:val="20"/>
        </w:rPr>
      </w:pPr>
    </w:p>
    <w:p w14:paraId="5F4A5B3B" w14:textId="429AC79E" w:rsidR="00827E5C" w:rsidRDefault="00827E5C" w:rsidP="00D66967">
      <w:pPr>
        <w:rPr>
          <w:rFonts w:cs="Batang"/>
          <w:sz w:val="20"/>
          <w:szCs w:val="20"/>
        </w:rPr>
      </w:pPr>
      <w:r>
        <w:rPr>
          <w:rFonts w:eastAsia="Malgun Gothic"/>
          <w:sz w:val="22"/>
          <w:szCs w:val="22"/>
          <w:lang w:eastAsia="ko-KR"/>
        </w:rPr>
        <w:t xml:space="preserve">[2] </w:t>
      </w:r>
      <w:r w:rsidRPr="00310BA8">
        <w:rPr>
          <w:rFonts w:eastAsia="Malgun Gothic"/>
          <w:sz w:val="22"/>
          <w:szCs w:val="22"/>
          <w:lang w:val="en-GB" w:eastAsia="ko-KR"/>
        </w:rPr>
        <w:t>S1-233010</w:t>
      </w:r>
      <w:r>
        <w:rPr>
          <w:rFonts w:eastAsia="Malgun Gothic"/>
          <w:sz w:val="22"/>
          <w:szCs w:val="22"/>
          <w:lang w:val="en-GB" w:eastAsia="ko-KR"/>
        </w:rPr>
        <w:t>, "</w:t>
      </w:r>
      <w:r w:rsidRPr="003F3C8D">
        <w:rPr>
          <w:rFonts w:eastAsia="Malgun Gothic"/>
          <w:sz w:val="22"/>
          <w:szCs w:val="22"/>
          <w:lang w:val="en-GB" w:eastAsia="ko-KR"/>
        </w:rPr>
        <w:t>Process for SA1 Rel-20 work planning</w:t>
      </w:r>
      <w:r>
        <w:rPr>
          <w:rFonts w:eastAsia="Malgun Gothic"/>
          <w:sz w:val="22"/>
          <w:szCs w:val="22"/>
          <w:lang w:val="en-GB" w:eastAsia="ko-KR"/>
        </w:rPr>
        <w:t>", source: SA1 chair</w:t>
      </w:r>
    </w:p>
    <w:p w14:paraId="25D359C3" w14:textId="025FA27C" w:rsidR="00E1410C" w:rsidRDefault="00E1410C">
      <w:pPr>
        <w:rPr>
          <w:rFonts w:cs="Batang"/>
          <w:sz w:val="20"/>
          <w:szCs w:val="20"/>
        </w:rPr>
      </w:pP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28D70030"/>
    <w:multiLevelType w:val="hybridMultilevel"/>
    <w:tmpl w:val="A4A2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EE5712"/>
    <w:multiLevelType w:val="hybridMultilevel"/>
    <w:tmpl w:val="0F348664"/>
    <w:lvl w:ilvl="0" w:tplc="1212C16E">
      <w:start w:val="1"/>
      <w:numFmt w:val="bullet"/>
      <w:lvlText w:val="•"/>
      <w:lvlJc w:val="left"/>
      <w:pPr>
        <w:tabs>
          <w:tab w:val="num" w:pos="720"/>
        </w:tabs>
        <w:ind w:left="720" w:hanging="360"/>
      </w:pPr>
      <w:rPr>
        <w:rFonts w:ascii="Arial" w:hAnsi="Arial" w:hint="default"/>
      </w:rPr>
    </w:lvl>
    <w:lvl w:ilvl="1" w:tplc="54A24978">
      <w:start w:val="1"/>
      <w:numFmt w:val="bullet"/>
      <w:lvlText w:val="•"/>
      <w:lvlJc w:val="left"/>
      <w:pPr>
        <w:tabs>
          <w:tab w:val="num" w:pos="1440"/>
        </w:tabs>
        <w:ind w:left="1440" w:hanging="360"/>
      </w:pPr>
      <w:rPr>
        <w:rFonts w:ascii="Arial" w:hAnsi="Arial" w:hint="default"/>
      </w:rPr>
    </w:lvl>
    <w:lvl w:ilvl="2" w:tplc="17B6FCF2">
      <w:numFmt w:val="bullet"/>
      <w:lvlText w:val="•"/>
      <w:lvlJc w:val="left"/>
      <w:pPr>
        <w:tabs>
          <w:tab w:val="num" w:pos="2160"/>
        </w:tabs>
        <w:ind w:left="2160" w:hanging="360"/>
      </w:pPr>
      <w:rPr>
        <w:rFonts w:ascii="Arial" w:hAnsi="Arial" w:hint="default"/>
      </w:rPr>
    </w:lvl>
    <w:lvl w:ilvl="3" w:tplc="8AAC821A" w:tentative="1">
      <w:start w:val="1"/>
      <w:numFmt w:val="bullet"/>
      <w:lvlText w:val="•"/>
      <w:lvlJc w:val="left"/>
      <w:pPr>
        <w:tabs>
          <w:tab w:val="num" w:pos="2880"/>
        </w:tabs>
        <w:ind w:left="2880" w:hanging="360"/>
      </w:pPr>
      <w:rPr>
        <w:rFonts w:ascii="Arial" w:hAnsi="Arial" w:hint="default"/>
      </w:rPr>
    </w:lvl>
    <w:lvl w:ilvl="4" w:tplc="A9E0783A" w:tentative="1">
      <w:start w:val="1"/>
      <w:numFmt w:val="bullet"/>
      <w:lvlText w:val="•"/>
      <w:lvlJc w:val="left"/>
      <w:pPr>
        <w:tabs>
          <w:tab w:val="num" w:pos="3600"/>
        </w:tabs>
        <w:ind w:left="3600" w:hanging="360"/>
      </w:pPr>
      <w:rPr>
        <w:rFonts w:ascii="Arial" w:hAnsi="Arial" w:hint="default"/>
      </w:rPr>
    </w:lvl>
    <w:lvl w:ilvl="5" w:tplc="D6A62C32" w:tentative="1">
      <w:start w:val="1"/>
      <w:numFmt w:val="bullet"/>
      <w:lvlText w:val="•"/>
      <w:lvlJc w:val="left"/>
      <w:pPr>
        <w:tabs>
          <w:tab w:val="num" w:pos="4320"/>
        </w:tabs>
        <w:ind w:left="4320" w:hanging="360"/>
      </w:pPr>
      <w:rPr>
        <w:rFonts w:ascii="Arial" w:hAnsi="Arial" w:hint="default"/>
      </w:rPr>
    </w:lvl>
    <w:lvl w:ilvl="6" w:tplc="00504A6A" w:tentative="1">
      <w:start w:val="1"/>
      <w:numFmt w:val="bullet"/>
      <w:lvlText w:val="•"/>
      <w:lvlJc w:val="left"/>
      <w:pPr>
        <w:tabs>
          <w:tab w:val="num" w:pos="5040"/>
        </w:tabs>
        <w:ind w:left="5040" w:hanging="360"/>
      </w:pPr>
      <w:rPr>
        <w:rFonts w:ascii="Arial" w:hAnsi="Arial" w:hint="default"/>
      </w:rPr>
    </w:lvl>
    <w:lvl w:ilvl="7" w:tplc="242C1AEA" w:tentative="1">
      <w:start w:val="1"/>
      <w:numFmt w:val="bullet"/>
      <w:lvlText w:val="•"/>
      <w:lvlJc w:val="left"/>
      <w:pPr>
        <w:tabs>
          <w:tab w:val="num" w:pos="5760"/>
        </w:tabs>
        <w:ind w:left="5760" w:hanging="360"/>
      </w:pPr>
      <w:rPr>
        <w:rFonts w:ascii="Arial" w:hAnsi="Arial" w:hint="default"/>
      </w:rPr>
    </w:lvl>
    <w:lvl w:ilvl="8" w:tplc="F9F852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9115A0A"/>
    <w:multiLevelType w:val="hybridMultilevel"/>
    <w:tmpl w:val="E19E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7916CB"/>
    <w:multiLevelType w:val="hybridMultilevel"/>
    <w:tmpl w:val="310E3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8D711E"/>
    <w:multiLevelType w:val="hybridMultilevel"/>
    <w:tmpl w:val="CEC2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DE04B8"/>
    <w:multiLevelType w:val="hybridMultilevel"/>
    <w:tmpl w:val="8692F7BE"/>
    <w:lvl w:ilvl="0" w:tplc="F38E37BA">
      <w:start w:val="1"/>
      <w:numFmt w:val="bullet"/>
      <w:lvlText w:val="•"/>
      <w:lvlJc w:val="left"/>
      <w:pPr>
        <w:tabs>
          <w:tab w:val="num" w:pos="720"/>
        </w:tabs>
        <w:ind w:left="720" w:hanging="360"/>
      </w:pPr>
      <w:rPr>
        <w:rFonts w:ascii="Arial" w:hAnsi="Arial" w:hint="default"/>
      </w:rPr>
    </w:lvl>
    <w:lvl w:ilvl="1" w:tplc="56F8D7C8">
      <w:start w:val="1"/>
      <w:numFmt w:val="bullet"/>
      <w:lvlText w:val="•"/>
      <w:lvlJc w:val="left"/>
      <w:pPr>
        <w:tabs>
          <w:tab w:val="num" w:pos="1440"/>
        </w:tabs>
        <w:ind w:left="1440" w:hanging="360"/>
      </w:pPr>
      <w:rPr>
        <w:rFonts w:ascii="Arial" w:hAnsi="Arial" w:hint="default"/>
      </w:rPr>
    </w:lvl>
    <w:lvl w:ilvl="2" w:tplc="AE5EDB78">
      <w:numFmt w:val="bullet"/>
      <w:lvlText w:val="•"/>
      <w:lvlJc w:val="left"/>
      <w:pPr>
        <w:tabs>
          <w:tab w:val="num" w:pos="2160"/>
        </w:tabs>
        <w:ind w:left="2160" w:hanging="360"/>
      </w:pPr>
      <w:rPr>
        <w:rFonts w:ascii="Arial" w:hAnsi="Arial" w:hint="default"/>
      </w:rPr>
    </w:lvl>
    <w:lvl w:ilvl="3" w:tplc="32E038A6" w:tentative="1">
      <w:start w:val="1"/>
      <w:numFmt w:val="bullet"/>
      <w:lvlText w:val="•"/>
      <w:lvlJc w:val="left"/>
      <w:pPr>
        <w:tabs>
          <w:tab w:val="num" w:pos="2880"/>
        </w:tabs>
        <w:ind w:left="2880" w:hanging="360"/>
      </w:pPr>
      <w:rPr>
        <w:rFonts w:ascii="Arial" w:hAnsi="Arial" w:hint="default"/>
      </w:rPr>
    </w:lvl>
    <w:lvl w:ilvl="4" w:tplc="B872A08E" w:tentative="1">
      <w:start w:val="1"/>
      <w:numFmt w:val="bullet"/>
      <w:lvlText w:val="•"/>
      <w:lvlJc w:val="left"/>
      <w:pPr>
        <w:tabs>
          <w:tab w:val="num" w:pos="3600"/>
        </w:tabs>
        <w:ind w:left="3600" w:hanging="360"/>
      </w:pPr>
      <w:rPr>
        <w:rFonts w:ascii="Arial" w:hAnsi="Arial" w:hint="default"/>
      </w:rPr>
    </w:lvl>
    <w:lvl w:ilvl="5" w:tplc="D0E2FCE4" w:tentative="1">
      <w:start w:val="1"/>
      <w:numFmt w:val="bullet"/>
      <w:lvlText w:val="•"/>
      <w:lvlJc w:val="left"/>
      <w:pPr>
        <w:tabs>
          <w:tab w:val="num" w:pos="4320"/>
        </w:tabs>
        <w:ind w:left="4320" w:hanging="360"/>
      </w:pPr>
      <w:rPr>
        <w:rFonts w:ascii="Arial" w:hAnsi="Arial" w:hint="default"/>
      </w:rPr>
    </w:lvl>
    <w:lvl w:ilvl="6" w:tplc="3D228F38" w:tentative="1">
      <w:start w:val="1"/>
      <w:numFmt w:val="bullet"/>
      <w:lvlText w:val="•"/>
      <w:lvlJc w:val="left"/>
      <w:pPr>
        <w:tabs>
          <w:tab w:val="num" w:pos="5040"/>
        </w:tabs>
        <w:ind w:left="5040" w:hanging="360"/>
      </w:pPr>
      <w:rPr>
        <w:rFonts w:ascii="Arial" w:hAnsi="Arial" w:hint="default"/>
      </w:rPr>
    </w:lvl>
    <w:lvl w:ilvl="7" w:tplc="BE38166C" w:tentative="1">
      <w:start w:val="1"/>
      <w:numFmt w:val="bullet"/>
      <w:lvlText w:val="•"/>
      <w:lvlJc w:val="left"/>
      <w:pPr>
        <w:tabs>
          <w:tab w:val="num" w:pos="5760"/>
        </w:tabs>
        <w:ind w:left="5760" w:hanging="360"/>
      </w:pPr>
      <w:rPr>
        <w:rFonts w:ascii="Arial" w:hAnsi="Arial" w:hint="default"/>
      </w:rPr>
    </w:lvl>
    <w:lvl w:ilvl="8" w:tplc="98A807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2"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6"/>
  </w:num>
  <w:num w:numId="4" w16cid:durableId="1500922045">
    <w:abstractNumId w:val="10"/>
  </w:num>
  <w:num w:numId="5" w16cid:durableId="402070213">
    <w:abstractNumId w:val="13"/>
  </w:num>
  <w:num w:numId="6" w16cid:durableId="1249382853">
    <w:abstractNumId w:val="11"/>
  </w:num>
  <w:num w:numId="7" w16cid:durableId="1937329399">
    <w:abstractNumId w:val="12"/>
  </w:num>
  <w:num w:numId="8" w16cid:durableId="97070147">
    <w:abstractNumId w:val="3"/>
  </w:num>
  <w:num w:numId="9" w16cid:durableId="1697460755">
    <w:abstractNumId w:val="9"/>
  </w:num>
  <w:num w:numId="10" w16cid:durableId="833110543">
    <w:abstractNumId w:val="4"/>
  </w:num>
  <w:num w:numId="11" w16cid:durableId="957372470">
    <w:abstractNumId w:val="8"/>
  </w:num>
  <w:num w:numId="12" w16cid:durableId="1441099388">
    <w:abstractNumId w:val="5"/>
  </w:num>
  <w:num w:numId="13" w16cid:durableId="112094939">
    <w:abstractNumId w:val="2"/>
  </w:num>
  <w:num w:numId="14" w16cid:durableId="9596037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7BB"/>
    <w:rsid w:val="00003990"/>
    <w:rsid w:val="00017B94"/>
    <w:rsid w:val="00017E93"/>
    <w:rsid w:val="000212EC"/>
    <w:rsid w:val="00031D27"/>
    <w:rsid w:val="00031E68"/>
    <w:rsid w:val="000321B8"/>
    <w:rsid w:val="000354D1"/>
    <w:rsid w:val="00035D3E"/>
    <w:rsid w:val="00036DC1"/>
    <w:rsid w:val="00037E22"/>
    <w:rsid w:val="00041988"/>
    <w:rsid w:val="00042D5F"/>
    <w:rsid w:val="00044CC2"/>
    <w:rsid w:val="00046585"/>
    <w:rsid w:val="00050D4A"/>
    <w:rsid w:val="000531E2"/>
    <w:rsid w:val="00055D16"/>
    <w:rsid w:val="00055F76"/>
    <w:rsid w:val="0005612B"/>
    <w:rsid w:val="000605BB"/>
    <w:rsid w:val="00062AD2"/>
    <w:rsid w:val="0006765A"/>
    <w:rsid w:val="0007732F"/>
    <w:rsid w:val="00077851"/>
    <w:rsid w:val="00084F13"/>
    <w:rsid w:val="00085223"/>
    <w:rsid w:val="000A1890"/>
    <w:rsid w:val="000B4160"/>
    <w:rsid w:val="000C14D5"/>
    <w:rsid w:val="000D0B8C"/>
    <w:rsid w:val="000D0F78"/>
    <w:rsid w:val="000D2660"/>
    <w:rsid w:val="000D36CE"/>
    <w:rsid w:val="000D57FF"/>
    <w:rsid w:val="000E10FE"/>
    <w:rsid w:val="000E5CF2"/>
    <w:rsid w:val="000E71B3"/>
    <w:rsid w:val="000F2C70"/>
    <w:rsid w:val="00100BE4"/>
    <w:rsid w:val="0010269A"/>
    <w:rsid w:val="001032CE"/>
    <w:rsid w:val="0010526F"/>
    <w:rsid w:val="00105285"/>
    <w:rsid w:val="0012163E"/>
    <w:rsid w:val="00127219"/>
    <w:rsid w:val="00130892"/>
    <w:rsid w:val="0013108B"/>
    <w:rsid w:val="001360F7"/>
    <w:rsid w:val="001363B0"/>
    <w:rsid w:val="00140849"/>
    <w:rsid w:val="00142822"/>
    <w:rsid w:val="0014691C"/>
    <w:rsid w:val="001511AC"/>
    <w:rsid w:val="00153773"/>
    <w:rsid w:val="001554E2"/>
    <w:rsid w:val="00160149"/>
    <w:rsid w:val="00161E92"/>
    <w:rsid w:val="00162C20"/>
    <w:rsid w:val="001812F0"/>
    <w:rsid w:val="00181B8D"/>
    <w:rsid w:val="0018214E"/>
    <w:rsid w:val="0018607A"/>
    <w:rsid w:val="00193222"/>
    <w:rsid w:val="00194BBD"/>
    <w:rsid w:val="001A5A42"/>
    <w:rsid w:val="001A5F2D"/>
    <w:rsid w:val="001A61C8"/>
    <w:rsid w:val="001B377D"/>
    <w:rsid w:val="001C299A"/>
    <w:rsid w:val="001D1AEC"/>
    <w:rsid w:val="001D27A7"/>
    <w:rsid w:val="001D4551"/>
    <w:rsid w:val="001E62A2"/>
    <w:rsid w:val="001F1442"/>
    <w:rsid w:val="001F144E"/>
    <w:rsid w:val="002006BC"/>
    <w:rsid w:val="00203A0D"/>
    <w:rsid w:val="002134C9"/>
    <w:rsid w:val="0022367D"/>
    <w:rsid w:val="00232779"/>
    <w:rsid w:val="00232EDC"/>
    <w:rsid w:val="00242013"/>
    <w:rsid w:val="002454C7"/>
    <w:rsid w:val="00245D27"/>
    <w:rsid w:val="00252B41"/>
    <w:rsid w:val="002661EE"/>
    <w:rsid w:val="00266E0F"/>
    <w:rsid w:val="0027174D"/>
    <w:rsid w:val="0027181A"/>
    <w:rsid w:val="00274F27"/>
    <w:rsid w:val="00282CB8"/>
    <w:rsid w:val="00283CD3"/>
    <w:rsid w:val="00284AB0"/>
    <w:rsid w:val="00285B13"/>
    <w:rsid w:val="002948FF"/>
    <w:rsid w:val="0029769A"/>
    <w:rsid w:val="002A0285"/>
    <w:rsid w:val="002A274D"/>
    <w:rsid w:val="002A50CD"/>
    <w:rsid w:val="002A5B21"/>
    <w:rsid w:val="002B0171"/>
    <w:rsid w:val="002B45EE"/>
    <w:rsid w:val="002B72F3"/>
    <w:rsid w:val="002C4EFD"/>
    <w:rsid w:val="002C6FB5"/>
    <w:rsid w:val="002C7B33"/>
    <w:rsid w:val="002D625C"/>
    <w:rsid w:val="002D636D"/>
    <w:rsid w:val="002D67D6"/>
    <w:rsid w:val="002D7E5D"/>
    <w:rsid w:val="002E6F65"/>
    <w:rsid w:val="002E7A89"/>
    <w:rsid w:val="002F31B1"/>
    <w:rsid w:val="002F363E"/>
    <w:rsid w:val="0030554A"/>
    <w:rsid w:val="003105DC"/>
    <w:rsid w:val="003123C8"/>
    <w:rsid w:val="00315F36"/>
    <w:rsid w:val="00320127"/>
    <w:rsid w:val="00324EF2"/>
    <w:rsid w:val="003262D0"/>
    <w:rsid w:val="00326AED"/>
    <w:rsid w:val="003358BE"/>
    <w:rsid w:val="0034417B"/>
    <w:rsid w:val="00344AE3"/>
    <w:rsid w:val="00347021"/>
    <w:rsid w:val="00351207"/>
    <w:rsid w:val="00360D3B"/>
    <w:rsid w:val="00361704"/>
    <w:rsid w:val="00361D33"/>
    <w:rsid w:val="003667C1"/>
    <w:rsid w:val="00366F52"/>
    <w:rsid w:val="00367DFA"/>
    <w:rsid w:val="003802E1"/>
    <w:rsid w:val="00382EFA"/>
    <w:rsid w:val="00384B5B"/>
    <w:rsid w:val="0038526E"/>
    <w:rsid w:val="003856D0"/>
    <w:rsid w:val="003945C6"/>
    <w:rsid w:val="00395974"/>
    <w:rsid w:val="003A0744"/>
    <w:rsid w:val="003A08AB"/>
    <w:rsid w:val="003A76C0"/>
    <w:rsid w:val="003A7CA0"/>
    <w:rsid w:val="003B4CC2"/>
    <w:rsid w:val="003B5D44"/>
    <w:rsid w:val="003B620C"/>
    <w:rsid w:val="003C47B0"/>
    <w:rsid w:val="003C49B0"/>
    <w:rsid w:val="003D2F32"/>
    <w:rsid w:val="003D51F2"/>
    <w:rsid w:val="003E66DF"/>
    <w:rsid w:val="003E75B6"/>
    <w:rsid w:val="00401910"/>
    <w:rsid w:val="00414547"/>
    <w:rsid w:val="00417FC9"/>
    <w:rsid w:val="004202C6"/>
    <w:rsid w:val="0042327A"/>
    <w:rsid w:val="00432C4C"/>
    <w:rsid w:val="00433858"/>
    <w:rsid w:val="00446F00"/>
    <w:rsid w:val="004527EA"/>
    <w:rsid w:val="00454CE0"/>
    <w:rsid w:val="00461B15"/>
    <w:rsid w:val="0046215C"/>
    <w:rsid w:val="00475A4C"/>
    <w:rsid w:val="00493FB2"/>
    <w:rsid w:val="004A2991"/>
    <w:rsid w:val="004A37A8"/>
    <w:rsid w:val="004A41EF"/>
    <w:rsid w:val="004B3124"/>
    <w:rsid w:val="004B368D"/>
    <w:rsid w:val="004B4D8D"/>
    <w:rsid w:val="004B6FDB"/>
    <w:rsid w:val="004B744E"/>
    <w:rsid w:val="004B74CC"/>
    <w:rsid w:val="004B7539"/>
    <w:rsid w:val="004B7C51"/>
    <w:rsid w:val="004C31B1"/>
    <w:rsid w:val="004C4A14"/>
    <w:rsid w:val="004D79CD"/>
    <w:rsid w:val="004E3DEF"/>
    <w:rsid w:val="004F1382"/>
    <w:rsid w:val="00505AE1"/>
    <w:rsid w:val="005062CA"/>
    <w:rsid w:val="00507402"/>
    <w:rsid w:val="00517ADD"/>
    <w:rsid w:val="00523D91"/>
    <w:rsid w:val="005327E9"/>
    <w:rsid w:val="0053782C"/>
    <w:rsid w:val="005436ED"/>
    <w:rsid w:val="005554AA"/>
    <w:rsid w:val="00556671"/>
    <w:rsid w:val="00557D98"/>
    <w:rsid w:val="00565431"/>
    <w:rsid w:val="005668B0"/>
    <w:rsid w:val="00566FAC"/>
    <w:rsid w:val="0057794A"/>
    <w:rsid w:val="00583230"/>
    <w:rsid w:val="005900C9"/>
    <w:rsid w:val="0059417B"/>
    <w:rsid w:val="00594BEE"/>
    <w:rsid w:val="00596063"/>
    <w:rsid w:val="005B0F7A"/>
    <w:rsid w:val="005B1AD1"/>
    <w:rsid w:val="005B6997"/>
    <w:rsid w:val="005C0F56"/>
    <w:rsid w:val="005C6679"/>
    <w:rsid w:val="005C6A60"/>
    <w:rsid w:val="005D45F7"/>
    <w:rsid w:val="005D5233"/>
    <w:rsid w:val="005E275C"/>
    <w:rsid w:val="005F7200"/>
    <w:rsid w:val="005F7A0E"/>
    <w:rsid w:val="00602753"/>
    <w:rsid w:val="00604C3D"/>
    <w:rsid w:val="006131DF"/>
    <w:rsid w:val="0061765C"/>
    <w:rsid w:val="00622552"/>
    <w:rsid w:val="006248A5"/>
    <w:rsid w:val="00626534"/>
    <w:rsid w:val="00626B33"/>
    <w:rsid w:val="00631A14"/>
    <w:rsid w:val="00631E79"/>
    <w:rsid w:val="00634AF5"/>
    <w:rsid w:val="00634BB6"/>
    <w:rsid w:val="00636D7B"/>
    <w:rsid w:val="006414B9"/>
    <w:rsid w:val="00641951"/>
    <w:rsid w:val="00645994"/>
    <w:rsid w:val="006531B1"/>
    <w:rsid w:val="00664A1E"/>
    <w:rsid w:val="00666868"/>
    <w:rsid w:val="00682F29"/>
    <w:rsid w:val="00685C73"/>
    <w:rsid w:val="00693A1D"/>
    <w:rsid w:val="00694016"/>
    <w:rsid w:val="006A45D6"/>
    <w:rsid w:val="006A57C0"/>
    <w:rsid w:val="006A655B"/>
    <w:rsid w:val="006A7301"/>
    <w:rsid w:val="006C4E0D"/>
    <w:rsid w:val="006D54CF"/>
    <w:rsid w:val="006D6B1A"/>
    <w:rsid w:val="006E6598"/>
    <w:rsid w:val="006E74D1"/>
    <w:rsid w:val="006F07E3"/>
    <w:rsid w:val="006F0EC9"/>
    <w:rsid w:val="006F10B4"/>
    <w:rsid w:val="006F6192"/>
    <w:rsid w:val="00707829"/>
    <w:rsid w:val="007128A2"/>
    <w:rsid w:val="00720EBF"/>
    <w:rsid w:val="00723A6C"/>
    <w:rsid w:val="00727B93"/>
    <w:rsid w:val="00732388"/>
    <w:rsid w:val="0073426D"/>
    <w:rsid w:val="00751E2A"/>
    <w:rsid w:val="00754B81"/>
    <w:rsid w:val="0075517A"/>
    <w:rsid w:val="007570AB"/>
    <w:rsid w:val="007635DD"/>
    <w:rsid w:val="00770366"/>
    <w:rsid w:val="0077092E"/>
    <w:rsid w:val="0077201A"/>
    <w:rsid w:val="007727CB"/>
    <w:rsid w:val="0078114E"/>
    <w:rsid w:val="0078326A"/>
    <w:rsid w:val="0079632E"/>
    <w:rsid w:val="00796733"/>
    <w:rsid w:val="007A1F9E"/>
    <w:rsid w:val="007D1FCA"/>
    <w:rsid w:val="007D6DCE"/>
    <w:rsid w:val="007E3054"/>
    <w:rsid w:val="007E554B"/>
    <w:rsid w:val="007E6FF6"/>
    <w:rsid w:val="007F128C"/>
    <w:rsid w:val="007F4737"/>
    <w:rsid w:val="007F5342"/>
    <w:rsid w:val="008071BD"/>
    <w:rsid w:val="00813078"/>
    <w:rsid w:val="00813E10"/>
    <w:rsid w:val="008149CF"/>
    <w:rsid w:val="00815B8D"/>
    <w:rsid w:val="008200DD"/>
    <w:rsid w:val="00820D52"/>
    <w:rsid w:val="00822058"/>
    <w:rsid w:val="00827E5C"/>
    <w:rsid w:val="0083672B"/>
    <w:rsid w:val="00837D8A"/>
    <w:rsid w:val="00851E8D"/>
    <w:rsid w:val="00860F75"/>
    <w:rsid w:val="0086391A"/>
    <w:rsid w:val="008670BC"/>
    <w:rsid w:val="00870F0E"/>
    <w:rsid w:val="008736B9"/>
    <w:rsid w:val="00880EB0"/>
    <w:rsid w:val="00882A4D"/>
    <w:rsid w:val="00887C4A"/>
    <w:rsid w:val="00887FA6"/>
    <w:rsid w:val="0089138A"/>
    <w:rsid w:val="00894787"/>
    <w:rsid w:val="00894B5F"/>
    <w:rsid w:val="0089524F"/>
    <w:rsid w:val="008A0861"/>
    <w:rsid w:val="008A25E9"/>
    <w:rsid w:val="008A5F33"/>
    <w:rsid w:val="008A65A1"/>
    <w:rsid w:val="008B24BF"/>
    <w:rsid w:val="008B49BE"/>
    <w:rsid w:val="008B73CE"/>
    <w:rsid w:val="008C2187"/>
    <w:rsid w:val="008C7B3A"/>
    <w:rsid w:val="008D0789"/>
    <w:rsid w:val="008D5723"/>
    <w:rsid w:val="008D6AE1"/>
    <w:rsid w:val="008E2649"/>
    <w:rsid w:val="008E5333"/>
    <w:rsid w:val="008F11CC"/>
    <w:rsid w:val="008F46AE"/>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ACF"/>
    <w:rsid w:val="00927D99"/>
    <w:rsid w:val="00933C63"/>
    <w:rsid w:val="009351FA"/>
    <w:rsid w:val="00935AC3"/>
    <w:rsid w:val="00937025"/>
    <w:rsid w:val="00951436"/>
    <w:rsid w:val="00956383"/>
    <w:rsid w:val="0095741E"/>
    <w:rsid w:val="009622B6"/>
    <w:rsid w:val="00964417"/>
    <w:rsid w:val="00965BA8"/>
    <w:rsid w:val="00977119"/>
    <w:rsid w:val="00983F09"/>
    <w:rsid w:val="00985108"/>
    <w:rsid w:val="00985F99"/>
    <w:rsid w:val="00992D77"/>
    <w:rsid w:val="00993596"/>
    <w:rsid w:val="00993DAC"/>
    <w:rsid w:val="0099425A"/>
    <w:rsid w:val="00997267"/>
    <w:rsid w:val="009B22D3"/>
    <w:rsid w:val="009B7B3B"/>
    <w:rsid w:val="009D117D"/>
    <w:rsid w:val="009D18CF"/>
    <w:rsid w:val="009D1C4F"/>
    <w:rsid w:val="009D5A1E"/>
    <w:rsid w:val="009D7D7D"/>
    <w:rsid w:val="009E0E57"/>
    <w:rsid w:val="009E16AA"/>
    <w:rsid w:val="009E4EEA"/>
    <w:rsid w:val="009E703E"/>
    <w:rsid w:val="009F490B"/>
    <w:rsid w:val="009F58CE"/>
    <w:rsid w:val="009F61FA"/>
    <w:rsid w:val="009F7D20"/>
    <w:rsid w:val="00A111CE"/>
    <w:rsid w:val="00A13568"/>
    <w:rsid w:val="00A352F0"/>
    <w:rsid w:val="00A41EE3"/>
    <w:rsid w:val="00A6087C"/>
    <w:rsid w:val="00A805B9"/>
    <w:rsid w:val="00A80DF8"/>
    <w:rsid w:val="00A86777"/>
    <w:rsid w:val="00A87595"/>
    <w:rsid w:val="00A93DEE"/>
    <w:rsid w:val="00A95A78"/>
    <w:rsid w:val="00A96977"/>
    <w:rsid w:val="00AA4EE3"/>
    <w:rsid w:val="00AB0956"/>
    <w:rsid w:val="00AB26E1"/>
    <w:rsid w:val="00AC2430"/>
    <w:rsid w:val="00AD1997"/>
    <w:rsid w:val="00AF13FC"/>
    <w:rsid w:val="00AF515E"/>
    <w:rsid w:val="00AF7DC9"/>
    <w:rsid w:val="00B00560"/>
    <w:rsid w:val="00B00E98"/>
    <w:rsid w:val="00B02855"/>
    <w:rsid w:val="00B0669A"/>
    <w:rsid w:val="00B12FE5"/>
    <w:rsid w:val="00B229DD"/>
    <w:rsid w:val="00B23EB7"/>
    <w:rsid w:val="00B4058C"/>
    <w:rsid w:val="00B44DB0"/>
    <w:rsid w:val="00B628E5"/>
    <w:rsid w:val="00B658E6"/>
    <w:rsid w:val="00B7196B"/>
    <w:rsid w:val="00B72388"/>
    <w:rsid w:val="00B76F27"/>
    <w:rsid w:val="00B81924"/>
    <w:rsid w:val="00B86B50"/>
    <w:rsid w:val="00B875E8"/>
    <w:rsid w:val="00BA0528"/>
    <w:rsid w:val="00BA2E33"/>
    <w:rsid w:val="00BB4F97"/>
    <w:rsid w:val="00BB551D"/>
    <w:rsid w:val="00BB64B1"/>
    <w:rsid w:val="00BB7080"/>
    <w:rsid w:val="00BD1C70"/>
    <w:rsid w:val="00BD5870"/>
    <w:rsid w:val="00BE2B6D"/>
    <w:rsid w:val="00BF487F"/>
    <w:rsid w:val="00BF6DEF"/>
    <w:rsid w:val="00C03647"/>
    <w:rsid w:val="00C13A95"/>
    <w:rsid w:val="00C20B5B"/>
    <w:rsid w:val="00C2111A"/>
    <w:rsid w:val="00C25A82"/>
    <w:rsid w:val="00C310AB"/>
    <w:rsid w:val="00C36E32"/>
    <w:rsid w:val="00C46B5C"/>
    <w:rsid w:val="00C63891"/>
    <w:rsid w:val="00C66A4A"/>
    <w:rsid w:val="00C70860"/>
    <w:rsid w:val="00C7607E"/>
    <w:rsid w:val="00C8088E"/>
    <w:rsid w:val="00C84FE2"/>
    <w:rsid w:val="00CB1134"/>
    <w:rsid w:val="00CB3368"/>
    <w:rsid w:val="00CB39B6"/>
    <w:rsid w:val="00CB5D21"/>
    <w:rsid w:val="00CC7DB0"/>
    <w:rsid w:val="00CD1D69"/>
    <w:rsid w:val="00CD27DB"/>
    <w:rsid w:val="00CD7F6C"/>
    <w:rsid w:val="00CE171E"/>
    <w:rsid w:val="00CE2EA5"/>
    <w:rsid w:val="00CE50FC"/>
    <w:rsid w:val="00CE7503"/>
    <w:rsid w:val="00CF4C5A"/>
    <w:rsid w:val="00D07261"/>
    <w:rsid w:val="00D1218B"/>
    <w:rsid w:val="00D177E7"/>
    <w:rsid w:val="00D22343"/>
    <w:rsid w:val="00D263F1"/>
    <w:rsid w:val="00D313A3"/>
    <w:rsid w:val="00D402CA"/>
    <w:rsid w:val="00D41C66"/>
    <w:rsid w:val="00D44CB2"/>
    <w:rsid w:val="00D45E02"/>
    <w:rsid w:val="00D471A6"/>
    <w:rsid w:val="00D516C8"/>
    <w:rsid w:val="00D53C1D"/>
    <w:rsid w:val="00D6213F"/>
    <w:rsid w:val="00D623A6"/>
    <w:rsid w:val="00D66967"/>
    <w:rsid w:val="00D72144"/>
    <w:rsid w:val="00D82BE1"/>
    <w:rsid w:val="00D86C99"/>
    <w:rsid w:val="00D9083F"/>
    <w:rsid w:val="00D92B71"/>
    <w:rsid w:val="00DA1C78"/>
    <w:rsid w:val="00DB1A36"/>
    <w:rsid w:val="00DB481F"/>
    <w:rsid w:val="00DC2136"/>
    <w:rsid w:val="00DC2D3B"/>
    <w:rsid w:val="00DE6C20"/>
    <w:rsid w:val="00DF0066"/>
    <w:rsid w:val="00DF7804"/>
    <w:rsid w:val="00E00694"/>
    <w:rsid w:val="00E064CA"/>
    <w:rsid w:val="00E06A06"/>
    <w:rsid w:val="00E10633"/>
    <w:rsid w:val="00E11B95"/>
    <w:rsid w:val="00E1410C"/>
    <w:rsid w:val="00E157F7"/>
    <w:rsid w:val="00E21B49"/>
    <w:rsid w:val="00E327AE"/>
    <w:rsid w:val="00E52B37"/>
    <w:rsid w:val="00E55EB5"/>
    <w:rsid w:val="00E56A0E"/>
    <w:rsid w:val="00E60394"/>
    <w:rsid w:val="00E70688"/>
    <w:rsid w:val="00E7103D"/>
    <w:rsid w:val="00E75888"/>
    <w:rsid w:val="00E80518"/>
    <w:rsid w:val="00E852C2"/>
    <w:rsid w:val="00E944DC"/>
    <w:rsid w:val="00EA4006"/>
    <w:rsid w:val="00EA73C1"/>
    <w:rsid w:val="00EB4CAE"/>
    <w:rsid w:val="00EB77A4"/>
    <w:rsid w:val="00EC0F55"/>
    <w:rsid w:val="00EC2A35"/>
    <w:rsid w:val="00EC5440"/>
    <w:rsid w:val="00EC54C2"/>
    <w:rsid w:val="00ED0C58"/>
    <w:rsid w:val="00EE18CC"/>
    <w:rsid w:val="00EF7114"/>
    <w:rsid w:val="00F01BD8"/>
    <w:rsid w:val="00F05BCC"/>
    <w:rsid w:val="00F1461C"/>
    <w:rsid w:val="00F17D02"/>
    <w:rsid w:val="00F24869"/>
    <w:rsid w:val="00F36F33"/>
    <w:rsid w:val="00F37734"/>
    <w:rsid w:val="00F419A6"/>
    <w:rsid w:val="00F43CD1"/>
    <w:rsid w:val="00F4509E"/>
    <w:rsid w:val="00F64136"/>
    <w:rsid w:val="00F66CB2"/>
    <w:rsid w:val="00F730A3"/>
    <w:rsid w:val="00F763E7"/>
    <w:rsid w:val="00F77E38"/>
    <w:rsid w:val="00F86C35"/>
    <w:rsid w:val="00F874FE"/>
    <w:rsid w:val="00F87CB0"/>
    <w:rsid w:val="00F93C70"/>
    <w:rsid w:val="00FA0560"/>
    <w:rsid w:val="00FA48C3"/>
    <w:rsid w:val="00FA5250"/>
    <w:rsid w:val="00FA538C"/>
    <w:rsid w:val="00FB6A72"/>
    <w:rsid w:val="00FC6350"/>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82C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090684">
      <w:bodyDiv w:val="1"/>
      <w:marLeft w:val="0"/>
      <w:marRight w:val="0"/>
      <w:marTop w:val="0"/>
      <w:marBottom w:val="0"/>
      <w:divBdr>
        <w:top w:val="none" w:sz="0" w:space="0" w:color="auto"/>
        <w:left w:val="none" w:sz="0" w:space="0" w:color="auto"/>
        <w:bottom w:val="none" w:sz="0" w:space="0" w:color="auto"/>
        <w:right w:val="none" w:sz="0" w:space="0" w:color="auto"/>
      </w:divBdr>
      <w:divsChild>
        <w:div w:id="1141463073">
          <w:marLeft w:val="2405"/>
          <w:marRight w:val="0"/>
          <w:marTop w:val="86"/>
          <w:marBottom w:val="0"/>
          <w:divBdr>
            <w:top w:val="none" w:sz="0" w:space="0" w:color="auto"/>
            <w:left w:val="none" w:sz="0" w:space="0" w:color="auto"/>
            <w:bottom w:val="none" w:sz="0" w:space="0" w:color="auto"/>
            <w:right w:val="none" w:sz="0" w:space="0" w:color="auto"/>
          </w:divBdr>
        </w:div>
        <w:div w:id="1268073927">
          <w:marLeft w:val="2405"/>
          <w:marRight w:val="0"/>
          <w:marTop w:val="86"/>
          <w:marBottom w:val="0"/>
          <w:divBdr>
            <w:top w:val="none" w:sz="0" w:space="0" w:color="auto"/>
            <w:left w:val="none" w:sz="0" w:space="0" w:color="auto"/>
            <w:bottom w:val="none" w:sz="0" w:space="0" w:color="auto"/>
            <w:right w:val="none" w:sz="0" w:space="0" w:color="auto"/>
          </w:divBdr>
        </w:div>
        <w:div w:id="969822722">
          <w:marLeft w:val="2405"/>
          <w:marRight w:val="0"/>
          <w:marTop w:val="86"/>
          <w:marBottom w:val="0"/>
          <w:divBdr>
            <w:top w:val="none" w:sz="0" w:space="0" w:color="auto"/>
            <w:left w:val="none" w:sz="0" w:space="0" w:color="auto"/>
            <w:bottom w:val="none" w:sz="0" w:space="0" w:color="auto"/>
            <w:right w:val="none" w:sz="0" w:space="0" w:color="auto"/>
          </w:divBdr>
        </w:div>
        <w:div w:id="967779301">
          <w:marLeft w:val="2405"/>
          <w:marRight w:val="0"/>
          <w:marTop w:val="86"/>
          <w:marBottom w:val="0"/>
          <w:divBdr>
            <w:top w:val="none" w:sz="0" w:space="0" w:color="auto"/>
            <w:left w:val="none" w:sz="0" w:space="0" w:color="auto"/>
            <w:bottom w:val="none" w:sz="0" w:space="0" w:color="auto"/>
            <w:right w:val="none" w:sz="0" w:space="0" w:color="auto"/>
          </w:divBdr>
        </w:div>
      </w:divsChild>
    </w:div>
    <w:div w:id="1352297018">
      <w:bodyDiv w:val="1"/>
      <w:marLeft w:val="0"/>
      <w:marRight w:val="0"/>
      <w:marTop w:val="0"/>
      <w:marBottom w:val="0"/>
      <w:divBdr>
        <w:top w:val="none" w:sz="0" w:space="0" w:color="auto"/>
        <w:left w:val="none" w:sz="0" w:space="0" w:color="auto"/>
        <w:bottom w:val="none" w:sz="0" w:space="0" w:color="auto"/>
        <w:right w:val="none" w:sz="0" w:space="0" w:color="auto"/>
      </w:divBdr>
      <w:divsChild>
        <w:div w:id="963539703">
          <w:marLeft w:val="2405"/>
          <w:marRight w:val="0"/>
          <w:marTop w:val="86"/>
          <w:marBottom w:val="0"/>
          <w:divBdr>
            <w:top w:val="none" w:sz="0" w:space="0" w:color="auto"/>
            <w:left w:val="none" w:sz="0" w:space="0" w:color="auto"/>
            <w:bottom w:val="none" w:sz="0" w:space="0" w:color="auto"/>
            <w:right w:val="none" w:sz="0" w:space="0" w:color="auto"/>
          </w:divBdr>
        </w:div>
        <w:div w:id="1590231148">
          <w:marLeft w:val="2405"/>
          <w:marRight w:val="0"/>
          <w:marTop w:val="86"/>
          <w:marBottom w:val="0"/>
          <w:divBdr>
            <w:top w:val="none" w:sz="0" w:space="0" w:color="auto"/>
            <w:left w:val="none" w:sz="0" w:space="0" w:color="auto"/>
            <w:bottom w:val="none" w:sz="0" w:space="0" w:color="auto"/>
            <w:right w:val="none" w:sz="0" w:space="0" w:color="auto"/>
          </w:divBdr>
        </w:div>
        <w:div w:id="954823683">
          <w:marLeft w:val="2405"/>
          <w:marRight w:val="0"/>
          <w:marTop w:val="86"/>
          <w:marBottom w:val="0"/>
          <w:divBdr>
            <w:top w:val="none" w:sz="0" w:space="0" w:color="auto"/>
            <w:left w:val="none" w:sz="0" w:space="0" w:color="auto"/>
            <w:bottom w:val="none" w:sz="0" w:space="0" w:color="auto"/>
            <w:right w:val="none" w:sz="0" w:space="0" w:color="auto"/>
          </w:divBdr>
        </w:div>
        <w:div w:id="801727904">
          <w:marLeft w:val="2405"/>
          <w:marRight w:val="0"/>
          <w:marTop w:val="86"/>
          <w:marBottom w:val="0"/>
          <w:divBdr>
            <w:top w:val="none" w:sz="0" w:space="0" w:color="auto"/>
            <w:left w:val="none" w:sz="0" w:space="0" w:color="auto"/>
            <w:bottom w:val="none" w:sz="0" w:space="0" w:color="auto"/>
            <w:right w:val="none" w:sz="0" w:space="0" w:color="auto"/>
          </w:divBdr>
        </w:div>
      </w:divsChild>
    </w:div>
    <w:div w:id="1525359337">
      <w:bodyDiv w:val="1"/>
      <w:marLeft w:val="0"/>
      <w:marRight w:val="0"/>
      <w:marTop w:val="0"/>
      <w:marBottom w:val="0"/>
      <w:divBdr>
        <w:top w:val="none" w:sz="0" w:space="0" w:color="auto"/>
        <w:left w:val="none" w:sz="0" w:space="0" w:color="auto"/>
        <w:bottom w:val="none" w:sz="0" w:space="0" w:color="auto"/>
        <w:right w:val="none" w:sz="0" w:space="0" w:color="auto"/>
      </w:divBdr>
      <w:divsChild>
        <w:div w:id="386611489">
          <w:marLeft w:val="1267"/>
          <w:marRight w:val="0"/>
          <w:marTop w:val="0"/>
          <w:marBottom w:val="0"/>
          <w:divBdr>
            <w:top w:val="none" w:sz="0" w:space="0" w:color="auto"/>
            <w:left w:val="none" w:sz="0" w:space="0" w:color="auto"/>
            <w:bottom w:val="none" w:sz="0" w:space="0" w:color="auto"/>
            <w:right w:val="none" w:sz="0" w:space="0" w:color="auto"/>
          </w:divBdr>
        </w:div>
        <w:div w:id="825895567">
          <w:marLeft w:val="1886"/>
          <w:marRight w:val="0"/>
          <w:marTop w:val="0"/>
          <w:marBottom w:val="0"/>
          <w:divBdr>
            <w:top w:val="none" w:sz="0" w:space="0" w:color="auto"/>
            <w:left w:val="none" w:sz="0" w:space="0" w:color="auto"/>
            <w:bottom w:val="none" w:sz="0" w:space="0" w:color="auto"/>
            <w:right w:val="none" w:sz="0" w:space="0" w:color="auto"/>
          </w:divBdr>
        </w:div>
        <w:div w:id="1955821417">
          <w:marLeft w:val="1886"/>
          <w:marRight w:val="0"/>
          <w:marTop w:val="0"/>
          <w:marBottom w:val="0"/>
          <w:divBdr>
            <w:top w:val="none" w:sz="0" w:space="0" w:color="auto"/>
            <w:left w:val="none" w:sz="0" w:space="0" w:color="auto"/>
            <w:bottom w:val="none" w:sz="0" w:space="0" w:color="auto"/>
            <w:right w:val="none" w:sz="0" w:space="0" w:color="auto"/>
          </w:divBdr>
        </w:div>
        <w:div w:id="1834758750">
          <w:marLeft w:val="1267"/>
          <w:marRight w:val="0"/>
          <w:marTop w:val="0"/>
          <w:marBottom w:val="0"/>
          <w:divBdr>
            <w:top w:val="none" w:sz="0" w:space="0" w:color="auto"/>
            <w:left w:val="none" w:sz="0" w:space="0" w:color="auto"/>
            <w:bottom w:val="none" w:sz="0" w:space="0" w:color="auto"/>
            <w:right w:val="none" w:sz="0" w:space="0" w:color="auto"/>
          </w:divBdr>
        </w:div>
        <w:div w:id="828207695">
          <w:marLeft w:val="1267"/>
          <w:marRight w:val="0"/>
          <w:marTop w:val="0"/>
          <w:marBottom w:val="0"/>
          <w:divBdr>
            <w:top w:val="none" w:sz="0" w:space="0" w:color="auto"/>
            <w:left w:val="none" w:sz="0" w:space="0" w:color="auto"/>
            <w:bottom w:val="none" w:sz="0" w:space="0" w:color="auto"/>
            <w:right w:val="none" w:sz="0" w:space="0" w:color="auto"/>
          </w:divBdr>
        </w:div>
        <w:div w:id="1780031536">
          <w:marLeft w:val="1267"/>
          <w:marRight w:val="0"/>
          <w:marTop w:val="0"/>
          <w:marBottom w:val="0"/>
          <w:divBdr>
            <w:top w:val="none" w:sz="0" w:space="0" w:color="auto"/>
            <w:left w:val="none" w:sz="0" w:space="0" w:color="auto"/>
            <w:bottom w:val="none" w:sz="0" w:space="0" w:color="auto"/>
            <w:right w:val="none" w:sz="0" w:space="0" w:color="auto"/>
          </w:divBdr>
        </w:div>
        <w:div w:id="1250654332">
          <w:marLeft w:val="1267"/>
          <w:marRight w:val="0"/>
          <w:marTop w:val="0"/>
          <w:marBottom w:val="0"/>
          <w:divBdr>
            <w:top w:val="none" w:sz="0" w:space="0" w:color="auto"/>
            <w:left w:val="none" w:sz="0" w:space="0" w:color="auto"/>
            <w:bottom w:val="none" w:sz="0" w:space="0" w:color="auto"/>
            <w:right w:val="none" w:sz="0" w:space="0" w:color="auto"/>
          </w:divBdr>
        </w:div>
      </w:divsChild>
    </w:div>
    <w:div w:id="1536196041">
      <w:bodyDiv w:val="1"/>
      <w:marLeft w:val="0"/>
      <w:marRight w:val="0"/>
      <w:marTop w:val="0"/>
      <w:marBottom w:val="0"/>
      <w:divBdr>
        <w:top w:val="none" w:sz="0" w:space="0" w:color="auto"/>
        <w:left w:val="none" w:sz="0" w:space="0" w:color="auto"/>
        <w:bottom w:val="none" w:sz="0" w:space="0" w:color="auto"/>
        <w:right w:val="none" w:sz="0" w:space="0" w:color="auto"/>
      </w:divBdr>
      <w:divsChild>
        <w:div w:id="179205027">
          <w:marLeft w:val="1555"/>
          <w:marRight w:val="0"/>
          <w:marTop w:val="90"/>
          <w:marBottom w:val="0"/>
          <w:divBdr>
            <w:top w:val="none" w:sz="0" w:space="0" w:color="auto"/>
            <w:left w:val="none" w:sz="0" w:space="0" w:color="auto"/>
            <w:bottom w:val="none" w:sz="0" w:space="0" w:color="auto"/>
            <w:right w:val="none" w:sz="0" w:space="0" w:color="auto"/>
          </w:divBdr>
        </w:div>
        <w:div w:id="2009669421">
          <w:marLeft w:val="2405"/>
          <w:marRight w:val="0"/>
          <w:marTop w:val="86"/>
          <w:marBottom w:val="0"/>
          <w:divBdr>
            <w:top w:val="none" w:sz="0" w:space="0" w:color="auto"/>
            <w:left w:val="none" w:sz="0" w:space="0" w:color="auto"/>
            <w:bottom w:val="none" w:sz="0" w:space="0" w:color="auto"/>
            <w:right w:val="none" w:sz="0" w:space="0" w:color="auto"/>
          </w:divBdr>
        </w:div>
        <w:div w:id="477959447">
          <w:marLeft w:val="1555"/>
          <w:marRight w:val="0"/>
          <w:marTop w:val="90"/>
          <w:marBottom w:val="0"/>
          <w:divBdr>
            <w:top w:val="none" w:sz="0" w:space="0" w:color="auto"/>
            <w:left w:val="none" w:sz="0" w:space="0" w:color="auto"/>
            <w:bottom w:val="none" w:sz="0" w:space="0" w:color="auto"/>
            <w:right w:val="none" w:sz="0" w:space="0" w:color="auto"/>
          </w:divBdr>
        </w:div>
        <w:div w:id="234094636">
          <w:marLeft w:val="2405"/>
          <w:marRight w:val="0"/>
          <w:marTop w:val="86"/>
          <w:marBottom w:val="0"/>
          <w:divBdr>
            <w:top w:val="none" w:sz="0" w:space="0" w:color="auto"/>
            <w:left w:val="none" w:sz="0" w:space="0" w:color="auto"/>
            <w:bottom w:val="none" w:sz="0" w:space="0" w:color="auto"/>
            <w:right w:val="none" w:sz="0" w:space="0" w:color="auto"/>
          </w:divBdr>
        </w:div>
        <w:div w:id="350375508">
          <w:marLeft w:val="1555"/>
          <w:marRight w:val="0"/>
          <w:marTop w:val="90"/>
          <w:marBottom w:val="0"/>
          <w:divBdr>
            <w:top w:val="none" w:sz="0" w:space="0" w:color="auto"/>
            <w:left w:val="none" w:sz="0" w:space="0" w:color="auto"/>
            <w:bottom w:val="none" w:sz="0" w:space="0" w:color="auto"/>
            <w:right w:val="none" w:sz="0" w:space="0" w:color="auto"/>
          </w:divBdr>
        </w:div>
        <w:div w:id="1495341578">
          <w:marLeft w:val="2405"/>
          <w:marRight w:val="0"/>
          <w:marTop w:val="86"/>
          <w:marBottom w:val="0"/>
          <w:divBdr>
            <w:top w:val="none" w:sz="0" w:space="0" w:color="auto"/>
            <w:left w:val="none" w:sz="0" w:space="0" w:color="auto"/>
            <w:bottom w:val="none" w:sz="0" w:space="0" w:color="auto"/>
            <w:right w:val="none" w:sz="0" w:space="0" w:color="auto"/>
          </w:divBdr>
        </w:div>
        <w:div w:id="1746340530">
          <w:marLeft w:val="2405"/>
          <w:marRight w:val="0"/>
          <w:marTop w:val="86"/>
          <w:marBottom w:val="0"/>
          <w:divBdr>
            <w:top w:val="none" w:sz="0" w:space="0" w:color="auto"/>
            <w:left w:val="none" w:sz="0" w:space="0" w:color="auto"/>
            <w:bottom w:val="none" w:sz="0" w:space="0" w:color="auto"/>
            <w:right w:val="none" w:sz="0" w:space="0" w:color="auto"/>
          </w:divBdr>
        </w:div>
        <w:div w:id="1608346251">
          <w:marLeft w:val="2405"/>
          <w:marRight w:val="0"/>
          <w:marTop w:val="86"/>
          <w:marBottom w:val="0"/>
          <w:divBdr>
            <w:top w:val="none" w:sz="0" w:space="0" w:color="auto"/>
            <w:left w:val="none" w:sz="0" w:space="0" w:color="auto"/>
            <w:bottom w:val="none" w:sz="0" w:space="0" w:color="auto"/>
            <w:right w:val="none" w:sz="0" w:space="0" w:color="auto"/>
          </w:divBdr>
        </w:div>
        <w:div w:id="604533166">
          <w:marLeft w:val="2405"/>
          <w:marRight w:val="0"/>
          <w:marTop w:val="86"/>
          <w:marBottom w:val="0"/>
          <w:divBdr>
            <w:top w:val="none" w:sz="0" w:space="0" w:color="auto"/>
            <w:left w:val="none" w:sz="0" w:space="0" w:color="auto"/>
            <w:bottom w:val="none" w:sz="0" w:space="0" w:color="auto"/>
            <w:right w:val="none" w:sz="0" w:space="0" w:color="auto"/>
          </w:divBdr>
        </w:div>
      </w:divsChild>
    </w:div>
    <w:div w:id="1635216773">
      <w:bodyDiv w:val="1"/>
      <w:marLeft w:val="0"/>
      <w:marRight w:val="0"/>
      <w:marTop w:val="0"/>
      <w:marBottom w:val="0"/>
      <w:divBdr>
        <w:top w:val="none" w:sz="0" w:space="0" w:color="auto"/>
        <w:left w:val="none" w:sz="0" w:space="0" w:color="auto"/>
        <w:bottom w:val="none" w:sz="0" w:space="0" w:color="auto"/>
        <w:right w:val="none" w:sz="0" w:space="0" w:color="auto"/>
      </w:divBdr>
      <w:divsChild>
        <w:div w:id="582108888">
          <w:marLeft w:val="126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ties/itu-r/md/19/wp5d/c/R19-WP5D-C-1361!H2!MSW-E.docx"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itu.int/dms_ties/itu-r/md/19/wp5d/c/R19-WP5D-C-1361!H2!MSW-E.doc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Mona v2</cp:lastModifiedBy>
  <cp:revision>28</cp:revision>
  <dcterms:created xsi:type="dcterms:W3CDTF">2023-11-28T08:00:00Z</dcterms:created>
  <dcterms:modified xsi:type="dcterms:W3CDTF">2023-12-01T13:31:00Z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